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3A0" w:rsidRDefault="000E18B9">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#109</w:t>
      </w:r>
      <w:r w:rsidR="00900346">
        <w:rPr>
          <w:rFonts w:ascii="Arial" w:eastAsia="MS Mincho" w:hAnsi="Arial"/>
          <w:b/>
          <w:sz w:val="24"/>
          <w:szCs w:val="24"/>
          <w:lang w:eastAsia="x-none"/>
        </w:rPr>
        <w:t>bis-e</w:t>
      </w:r>
      <w:r>
        <w:rPr>
          <w:rFonts w:ascii="Arial" w:eastAsia="MS Mincho" w:hAnsi="Arial"/>
          <w:b/>
          <w:sz w:val="24"/>
          <w:szCs w:val="24"/>
          <w:lang w:eastAsia="x-none"/>
        </w:rPr>
        <w:tab/>
        <w:t>R2-</w:t>
      </w:r>
      <w:r w:rsidR="000E1213" w:rsidRPr="000E1213">
        <w:rPr>
          <w:rFonts w:ascii="Arial" w:eastAsia="MS Mincho" w:hAnsi="Arial"/>
          <w:b/>
          <w:sz w:val="24"/>
          <w:szCs w:val="24"/>
          <w:lang w:eastAsia="x-none"/>
        </w:rPr>
        <w:t>200</w:t>
      </w:r>
      <w:r w:rsidR="00771AA9">
        <w:rPr>
          <w:rFonts w:ascii="Arial" w:eastAsia="MS Mincho" w:hAnsi="Arial"/>
          <w:b/>
          <w:sz w:val="24"/>
          <w:szCs w:val="24"/>
          <w:lang w:eastAsia="x-none"/>
        </w:rPr>
        <w:t>2903</w:t>
      </w:r>
    </w:p>
    <w:p w:rsidR="001E13A0" w:rsidRDefault="00900346">
      <w:pPr>
        <w:widowControl w:val="0"/>
        <w:tabs>
          <w:tab w:val="left" w:pos="1701"/>
          <w:tab w:val="right" w:pos="9923"/>
        </w:tabs>
        <w:spacing w:before="120" w:after="0"/>
        <w:rPr>
          <w:rFonts w:ascii="Arial" w:eastAsiaTheme="minorEastAsia" w:hAnsi="Arial"/>
          <w:b/>
          <w:sz w:val="24"/>
          <w:szCs w:val="24"/>
          <w:lang w:eastAsia="ko-KR"/>
        </w:rPr>
      </w:pPr>
      <w:r>
        <w:rPr>
          <w:rFonts w:ascii="Arial" w:eastAsia="MS Mincho" w:hAnsi="Arial"/>
          <w:b/>
          <w:sz w:val="24"/>
          <w:szCs w:val="24"/>
          <w:lang w:eastAsia="x-none"/>
        </w:rPr>
        <w:t>Online</w:t>
      </w:r>
      <w:r w:rsidR="000E18B9">
        <w:rPr>
          <w:rFonts w:ascii="Arial" w:eastAsia="MS Mincho" w:hAnsi="Arial"/>
          <w:b/>
          <w:sz w:val="24"/>
          <w:szCs w:val="24"/>
          <w:lang w:eastAsia="x-none"/>
        </w:rPr>
        <w:t>, 2</w:t>
      </w:r>
      <w:r>
        <w:rPr>
          <w:rFonts w:ascii="Arial" w:eastAsia="MS Mincho" w:hAnsi="Arial"/>
          <w:b/>
          <w:sz w:val="24"/>
          <w:szCs w:val="24"/>
          <w:lang w:eastAsia="x-none"/>
        </w:rPr>
        <w:t xml:space="preserve">0th </w:t>
      </w:r>
      <w:r w:rsidR="000E18B9">
        <w:rPr>
          <w:rFonts w:ascii="Arial" w:eastAsia="MS Mincho" w:hAnsi="Arial"/>
          <w:b/>
          <w:sz w:val="24"/>
          <w:szCs w:val="24"/>
          <w:lang w:eastAsia="x-none"/>
        </w:rPr>
        <w:t xml:space="preserve">– </w:t>
      </w:r>
      <w:r>
        <w:rPr>
          <w:rFonts w:ascii="Arial" w:eastAsia="MS Mincho" w:hAnsi="Arial"/>
          <w:b/>
          <w:sz w:val="24"/>
          <w:szCs w:val="24"/>
          <w:lang w:eastAsia="x-none"/>
        </w:rPr>
        <w:t>24th</w:t>
      </w:r>
      <w:r w:rsidR="000E18B9">
        <w:rPr>
          <w:rFonts w:ascii="Arial" w:eastAsia="MS Mincho" w:hAnsi="Arial"/>
          <w:b/>
          <w:sz w:val="24"/>
          <w:szCs w:val="24"/>
          <w:lang w:eastAsia="x-none"/>
        </w:rPr>
        <w:t xml:space="preserve"> </w:t>
      </w:r>
      <w:r>
        <w:rPr>
          <w:rFonts w:ascii="Arial" w:eastAsia="MS Mincho" w:hAnsi="Arial"/>
          <w:b/>
          <w:sz w:val="24"/>
          <w:szCs w:val="24"/>
          <w:lang w:eastAsia="x-none"/>
        </w:rPr>
        <w:t>April</w:t>
      </w:r>
      <w:r w:rsidR="000E18B9">
        <w:rPr>
          <w:rFonts w:ascii="Arial" w:eastAsia="MS Mincho" w:hAnsi="Arial"/>
          <w:b/>
          <w:sz w:val="24"/>
          <w:szCs w:val="24"/>
          <w:lang w:eastAsia="x-none"/>
        </w:rPr>
        <w:t xml:space="preserve"> 2020</w:t>
      </w:r>
      <w:r w:rsidR="000E18B9">
        <w:rPr>
          <w:rFonts w:ascii="Arial" w:eastAsia="MS Mincho" w:hAnsi="Arial"/>
          <w:b/>
          <w:sz w:val="24"/>
          <w:szCs w:val="24"/>
          <w:lang w:eastAsia="x-none"/>
        </w:rPr>
        <w:tab/>
      </w:r>
      <w:r>
        <w:rPr>
          <w:rFonts w:ascii="Arial" w:eastAsia="MS Mincho" w:hAnsi="Arial"/>
          <w:b/>
          <w:sz w:val="24"/>
          <w:szCs w:val="24"/>
          <w:lang w:eastAsia="x-none"/>
        </w:rPr>
        <w:t>Revision of R2-200153</w:t>
      </w:r>
      <w:r w:rsidR="00317B08">
        <w:rPr>
          <w:rFonts w:ascii="Arial" w:eastAsia="MS Mincho" w:hAnsi="Arial"/>
          <w:b/>
          <w:sz w:val="24"/>
          <w:szCs w:val="24"/>
          <w:lang w:eastAsia="x-none"/>
        </w:rPr>
        <w:t>6</w:t>
      </w:r>
    </w:p>
    <w:p w:rsidR="001E13A0" w:rsidRPr="00900346" w:rsidRDefault="001E13A0">
      <w:pPr>
        <w:pStyle w:val="CRCoverPage"/>
        <w:tabs>
          <w:tab w:val="right" w:pos="9639"/>
        </w:tabs>
        <w:spacing w:after="0"/>
        <w:rPr>
          <w:rFonts w:eastAsia="맑은 고딕"/>
          <w:b/>
          <w:noProof/>
          <w:sz w:val="24"/>
          <w:lang w:eastAsia="ko-KR"/>
        </w:rPr>
      </w:pPr>
      <w:bookmarkStart w:id="0" w:name="_GoBack"/>
      <w:bookmarkEnd w:id="0"/>
    </w:p>
    <w:p w:rsidR="001E13A0" w:rsidRDefault="000E18B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6</w:t>
      </w:r>
      <w:r>
        <w:rPr>
          <w:rFonts w:ascii="Arial" w:hAnsi="Arial" w:cs="Arial" w:hint="eastAsia"/>
          <w:b/>
          <w:sz w:val="28"/>
          <w:szCs w:val="28"/>
          <w:lang w:val="it-IT" w:eastAsia="ko-KR"/>
        </w:rPr>
        <w:t>.</w:t>
      </w:r>
      <w:r>
        <w:rPr>
          <w:rFonts w:ascii="Arial" w:hAnsi="Arial" w:cs="Arial"/>
          <w:b/>
          <w:sz w:val="28"/>
          <w:szCs w:val="28"/>
          <w:lang w:val="it-IT" w:eastAsia="ko-KR"/>
        </w:rPr>
        <w:t>9.</w:t>
      </w:r>
      <w:r w:rsidR="00317B08">
        <w:rPr>
          <w:rFonts w:ascii="Arial" w:hAnsi="Arial" w:cs="Arial"/>
          <w:b/>
          <w:sz w:val="28"/>
          <w:szCs w:val="28"/>
          <w:lang w:val="it-IT" w:eastAsia="ko-KR"/>
        </w:rPr>
        <w:t>4</w:t>
      </w:r>
      <w:r>
        <w:rPr>
          <w:rFonts w:ascii="Arial" w:hAnsi="Arial" w:cs="Arial"/>
          <w:b/>
          <w:sz w:val="28"/>
          <w:szCs w:val="28"/>
          <w:lang w:val="it-IT" w:eastAsia="ko-KR"/>
        </w:rPr>
        <w:t>.</w:t>
      </w:r>
      <w:r w:rsidR="00317B08">
        <w:rPr>
          <w:rFonts w:ascii="Arial" w:hAnsi="Arial" w:cs="Arial"/>
          <w:b/>
          <w:sz w:val="28"/>
          <w:szCs w:val="28"/>
          <w:lang w:val="it-IT" w:eastAsia="ko-KR"/>
        </w:rPr>
        <w:t>1</w:t>
      </w:r>
    </w:p>
    <w:p w:rsidR="001E13A0" w:rsidRDefault="000E18B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rsidR="001E13A0" w:rsidRDefault="000E18B9">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317B08">
        <w:rPr>
          <w:rFonts w:ascii="Arial" w:hAnsi="Arial" w:cs="Arial"/>
          <w:b/>
          <w:noProof/>
          <w:sz w:val="28"/>
          <w:szCs w:val="28"/>
          <w:lang w:val="en-US" w:eastAsia="ko-KR"/>
        </w:rPr>
        <w:t>Left Issues for CPC in R16</w:t>
      </w:r>
    </w:p>
    <w:p w:rsidR="001E13A0" w:rsidRDefault="000E18B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1E13A0" w:rsidRDefault="000E18B9">
      <w:pPr>
        <w:pStyle w:val="1"/>
        <w:rPr>
          <w:rFonts w:ascii="Times New Roman" w:hAnsi="Times New Roman"/>
          <w:lang w:val="en-US" w:eastAsia="ko-KR"/>
        </w:rPr>
      </w:pPr>
      <w:r>
        <w:rPr>
          <w:rFonts w:hint="eastAsia"/>
          <w:lang w:val="en-US" w:eastAsia="ko-KR"/>
        </w:rPr>
        <w:t>1. Introduction</w:t>
      </w:r>
    </w:p>
    <w:p w:rsidR="00900346" w:rsidRDefault="00900346" w:rsidP="00900346">
      <w:pPr>
        <w:rPr>
          <w:lang w:eastAsia="ko-KR"/>
        </w:rPr>
      </w:pPr>
      <w:r>
        <w:rPr>
          <w:lang w:eastAsia="ko-KR"/>
        </w:rPr>
        <w:t>In RAN2#10</w:t>
      </w:r>
      <w:r w:rsidR="00317B08">
        <w:rPr>
          <w:lang w:eastAsia="ko-KR"/>
        </w:rPr>
        <w:t>9e</w:t>
      </w:r>
      <w:r>
        <w:rPr>
          <w:lang w:eastAsia="ko-KR"/>
        </w:rPr>
        <w:t xml:space="preserve"> meeting, RAN2 </w:t>
      </w:r>
      <w:r w:rsidR="00317B08">
        <w:rPr>
          <w:lang w:eastAsia="ko-KR"/>
        </w:rPr>
        <w:t>had tried to discuss but didn’t conclude followings for CPC</w:t>
      </w:r>
      <w:r>
        <w:rPr>
          <w:lang w:eastAsia="ko-KR"/>
        </w:rPr>
        <w:t xml:space="preserve"> [1]</w:t>
      </w:r>
      <w:r>
        <w:rPr>
          <w:rFonts w:hint="eastAsia"/>
          <w:lang w:eastAsia="ko-KR"/>
        </w:rPr>
        <w:t>:</w:t>
      </w:r>
    </w:p>
    <w:p w:rsidR="00317B08" w:rsidRDefault="00317B08" w:rsidP="00317B08">
      <w:pPr>
        <w:pStyle w:val="Agreement"/>
      </w:pPr>
      <w:r>
        <w:t>The following open issues are postponed to next meeting:</w:t>
      </w:r>
    </w:p>
    <w:p w:rsidR="00317B08" w:rsidRPr="00317B08" w:rsidRDefault="00317B08" w:rsidP="00317B08">
      <w:pPr>
        <w:pStyle w:val="Doc-text2"/>
        <w:rPr>
          <w:i/>
          <w:iCs/>
        </w:rPr>
      </w:pPr>
      <w:r w:rsidRPr="00317B08">
        <w:rPr>
          <w:i/>
          <w:iCs/>
          <w:highlight w:val="yellow"/>
        </w:rPr>
        <w:t>S3_14:  discuss whether the UE should stop evaluating the measId associated with the CPC, after sending SCG failure information.</w:t>
      </w:r>
    </w:p>
    <w:p w:rsidR="00317B08" w:rsidRPr="00317B08" w:rsidRDefault="00317B08" w:rsidP="00317B08">
      <w:pPr>
        <w:pStyle w:val="Doc-text2"/>
        <w:rPr>
          <w:i/>
          <w:iCs/>
        </w:rPr>
      </w:pPr>
      <w:r w:rsidRPr="00317B08">
        <w:rPr>
          <w:i/>
          <w:iCs/>
        </w:rPr>
        <w:t>S3_10: The UE shall inform the MN when CPC execution condition is fulfilled and the UE starts executing CPC, irrespective whether SRB3 is configured or not.</w:t>
      </w:r>
    </w:p>
    <w:p w:rsidR="00317B08" w:rsidRPr="00317B08" w:rsidRDefault="00317B08" w:rsidP="00317B08">
      <w:pPr>
        <w:pStyle w:val="Doc-text2"/>
        <w:rPr>
          <w:i/>
          <w:iCs/>
        </w:rPr>
      </w:pPr>
      <w:r w:rsidRPr="00317B08">
        <w:rPr>
          <w:i/>
          <w:iCs/>
        </w:rPr>
        <w:t xml:space="preserve">S3_15: When CPC-intra-SN is configured, if the UE is failed to access a candidate PSCell, the UE need not suspend SCG transmission for all SRBs and DRB, and reset SCG MAC.  </w:t>
      </w:r>
    </w:p>
    <w:p w:rsidR="00317B08" w:rsidRPr="00317B08" w:rsidRDefault="00317B08" w:rsidP="00317B08">
      <w:pPr>
        <w:pStyle w:val="Doc-text2"/>
        <w:rPr>
          <w:i/>
          <w:iCs/>
        </w:rPr>
      </w:pPr>
      <w:r w:rsidRPr="00317B08">
        <w:rPr>
          <w:i/>
          <w:iCs/>
        </w:rPr>
        <w:t>S3_16: During the CPC-intra-SN execution on a candidate PSCell, the UE continues the measurement configured for CPC-intra-SN target selection and execution.</w:t>
      </w:r>
    </w:p>
    <w:p w:rsidR="00317B08" w:rsidRPr="00317B08" w:rsidRDefault="00317B08" w:rsidP="00317B08">
      <w:pPr>
        <w:pStyle w:val="Doc-text2"/>
        <w:rPr>
          <w:i/>
          <w:iCs/>
        </w:rPr>
      </w:pPr>
      <w:r w:rsidRPr="00317B08">
        <w:rPr>
          <w:i/>
          <w:iCs/>
        </w:rPr>
        <w:t>S3_18: For CPAC failure report, the SCG failure information message including the ID(s) of CPC execution failed cell(s).</w:t>
      </w:r>
    </w:p>
    <w:p w:rsidR="00317B08" w:rsidRPr="00317B08" w:rsidRDefault="00317B08" w:rsidP="00317B08">
      <w:pPr>
        <w:pStyle w:val="Doc-text2"/>
        <w:rPr>
          <w:i/>
          <w:iCs/>
        </w:rPr>
      </w:pPr>
      <w:r w:rsidRPr="00317B08">
        <w:rPr>
          <w:i/>
          <w:iCs/>
          <w:highlight w:val="yellow"/>
        </w:rPr>
        <w:t>S3_19: If there is no SRB3, the UE sends an RRC message via SRB1 to inform the SN of CPC execution, and the RRC message doesn’t need to set transaction Id for responding to MN e.g. ULInformationTransferMRDC.</w:t>
      </w:r>
    </w:p>
    <w:p w:rsidR="00E17645" w:rsidRDefault="00E17645">
      <w:pPr>
        <w:rPr>
          <w:rFonts w:eastAsia="맑은 고딕"/>
          <w:i/>
          <w:color w:val="000000"/>
          <w:sz w:val="18"/>
          <w:lang w:eastAsia="ko-KR"/>
        </w:rPr>
      </w:pPr>
    </w:p>
    <w:p w:rsidR="001E13A0" w:rsidRDefault="000E18B9">
      <w:pPr>
        <w:rPr>
          <w:lang w:eastAsia="ko-KR"/>
        </w:rPr>
      </w:pPr>
      <w:r>
        <w:rPr>
          <w:lang w:eastAsia="ko-KR"/>
        </w:rPr>
        <w:t xml:space="preserve">In this contribution, we discuss </w:t>
      </w:r>
      <w:r w:rsidR="00317B08">
        <w:rPr>
          <w:lang w:eastAsia="ko-KR"/>
        </w:rPr>
        <w:t>S3_10 and S3_19 among the left open</w:t>
      </w:r>
      <w:r>
        <w:rPr>
          <w:lang w:eastAsia="ko-KR"/>
        </w:rPr>
        <w:t xml:space="preserve"> issue</w:t>
      </w:r>
      <w:r w:rsidR="00317B08">
        <w:rPr>
          <w:lang w:eastAsia="ko-KR"/>
        </w:rPr>
        <w:t>s</w:t>
      </w:r>
      <w:r>
        <w:rPr>
          <w:lang w:eastAsia="ko-KR"/>
        </w:rPr>
        <w:t>.</w:t>
      </w:r>
    </w:p>
    <w:p w:rsidR="001E13A0" w:rsidRDefault="000E18B9">
      <w:pPr>
        <w:pStyle w:val="1"/>
        <w:spacing w:line="300" w:lineRule="atLeast"/>
        <w:rPr>
          <w:lang w:val="en-US" w:eastAsia="ko-KR"/>
        </w:rPr>
      </w:pPr>
      <w:r>
        <w:rPr>
          <w:rFonts w:hint="eastAsia"/>
          <w:lang w:val="en-US" w:eastAsia="ko-KR"/>
        </w:rPr>
        <w:t>2</w:t>
      </w:r>
      <w:r>
        <w:rPr>
          <w:lang w:val="en-US"/>
        </w:rPr>
        <w:t xml:space="preserve">. </w:t>
      </w:r>
      <w:r>
        <w:rPr>
          <w:rFonts w:hint="eastAsia"/>
          <w:lang w:val="en-US" w:eastAsia="ko-KR"/>
        </w:rPr>
        <w:t>Discussion</w:t>
      </w:r>
    </w:p>
    <w:p w:rsidR="00317B08" w:rsidRPr="00317B08" w:rsidRDefault="00317B08" w:rsidP="00317B08">
      <w:pPr>
        <w:pStyle w:val="2"/>
        <w:spacing w:line="300" w:lineRule="atLeast"/>
        <w:rPr>
          <w:lang w:val="en-US" w:eastAsia="ko-KR"/>
        </w:rPr>
      </w:pPr>
      <w:r>
        <w:rPr>
          <w:lang w:val="en-US" w:eastAsia="ko-KR"/>
        </w:rPr>
        <w:t>2.1 S</w:t>
      </w:r>
      <w:r w:rsidRPr="00317B08">
        <w:rPr>
          <w:lang w:val="en-US" w:eastAsia="ko-KR"/>
        </w:rPr>
        <w:t xml:space="preserve">top </w:t>
      </w:r>
      <w:r w:rsidR="00B329E6">
        <w:rPr>
          <w:lang w:val="en-US" w:eastAsia="ko-KR"/>
        </w:rPr>
        <w:t>e</w:t>
      </w:r>
      <w:r w:rsidRPr="00317B08">
        <w:rPr>
          <w:lang w:val="en-US" w:eastAsia="ko-KR"/>
        </w:rPr>
        <w:t>valuating</w:t>
      </w:r>
      <w:r>
        <w:rPr>
          <w:lang w:val="en-US" w:eastAsia="ko-KR"/>
        </w:rPr>
        <w:t xml:space="preserve"> CPC after </w:t>
      </w:r>
      <w:r w:rsidRPr="00317B08">
        <w:rPr>
          <w:lang w:val="en-US" w:eastAsia="ko-KR"/>
        </w:rPr>
        <w:t>sending SCG failure information</w:t>
      </w:r>
    </w:p>
    <w:p w:rsidR="00317B08" w:rsidRDefault="00317B08" w:rsidP="00317B08">
      <w:pPr>
        <w:rPr>
          <w:bCs/>
          <w:lang w:eastAsia="ko-KR"/>
        </w:rPr>
      </w:pPr>
      <w:r>
        <w:rPr>
          <w:bCs/>
          <w:lang w:eastAsia="ko-KR"/>
        </w:rPr>
        <w:t>We need to look into the legacy procedure of SCG failure handling, the procedure is followed [2]:</w:t>
      </w:r>
    </w:p>
    <w:p w:rsidR="00317B08" w:rsidRPr="00640CF1" w:rsidRDefault="00317B08" w:rsidP="00317B08">
      <w:pPr>
        <w:rPr>
          <w:b/>
          <w:i/>
        </w:rPr>
      </w:pPr>
      <w:bookmarkStart w:id="1" w:name="_Toc12718141"/>
      <w:r w:rsidRPr="00640CF1">
        <w:rPr>
          <w:b/>
          <w:i/>
        </w:rPr>
        <w:t>5.7.3.2</w:t>
      </w:r>
      <w:r w:rsidRPr="00640CF1">
        <w:rPr>
          <w:b/>
          <w:i/>
        </w:rPr>
        <w:tab/>
      </w:r>
      <w:r w:rsidRPr="00640CF1">
        <w:rPr>
          <w:b/>
          <w:i/>
        </w:rPr>
        <w:tab/>
        <w:t>Initiation</w:t>
      </w:r>
      <w:bookmarkEnd w:id="1"/>
    </w:p>
    <w:p w:rsidR="00317B08" w:rsidRPr="003D4B4A" w:rsidRDefault="00317B08" w:rsidP="00317B08">
      <w:pPr>
        <w:pStyle w:val="B1"/>
        <w:rPr>
          <w:i/>
          <w:color w:val="FF0000"/>
          <w:lang w:eastAsia="ko-KR"/>
        </w:rPr>
      </w:pPr>
      <w:r w:rsidRPr="003D4B4A">
        <w:rPr>
          <w:rFonts w:hint="eastAsia"/>
          <w:i/>
          <w:color w:val="FF0000"/>
          <w:lang w:eastAsia="ko-KR"/>
        </w:rPr>
        <w:t>&lt;</w:t>
      </w:r>
      <w:r w:rsidRPr="003D4B4A">
        <w:rPr>
          <w:i/>
          <w:color w:val="FF0000"/>
          <w:lang w:eastAsia="ko-KR"/>
        </w:rPr>
        <w:t>Omitted...&gt;</w:t>
      </w:r>
    </w:p>
    <w:p w:rsidR="00317B08" w:rsidRPr="006243BD" w:rsidRDefault="00317B08" w:rsidP="00317B08">
      <w:pPr>
        <w:rPr>
          <w:i/>
        </w:rPr>
      </w:pPr>
      <w:r w:rsidRPr="006243BD">
        <w:rPr>
          <w:i/>
        </w:rPr>
        <w:t>Upon initiating the procedure, the UE shall:</w:t>
      </w:r>
    </w:p>
    <w:p w:rsidR="00317B08" w:rsidRPr="006243BD" w:rsidRDefault="00317B08" w:rsidP="00317B08">
      <w:pPr>
        <w:pStyle w:val="B1"/>
        <w:rPr>
          <w:i/>
        </w:rPr>
      </w:pPr>
      <w:r w:rsidRPr="006243BD">
        <w:rPr>
          <w:i/>
          <w:highlight w:val="yellow"/>
        </w:rPr>
        <w:t>1&gt;</w:t>
      </w:r>
      <w:r w:rsidRPr="006243BD">
        <w:rPr>
          <w:i/>
          <w:highlight w:val="yellow"/>
        </w:rPr>
        <w:tab/>
        <w:t>suspend SCG transmission for all SRBs and DRBs;</w:t>
      </w:r>
    </w:p>
    <w:p w:rsidR="00317B08" w:rsidRPr="006243BD" w:rsidRDefault="00317B08" w:rsidP="00317B08">
      <w:pPr>
        <w:pStyle w:val="B1"/>
        <w:rPr>
          <w:i/>
        </w:rPr>
      </w:pPr>
      <w:r w:rsidRPr="006243BD">
        <w:rPr>
          <w:i/>
        </w:rPr>
        <w:t>1&gt;</w:t>
      </w:r>
      <w:r w:rsidRPr="006243BD">
        <w:rPr>
          <w:i/>
        </w:rPr>
        <w:tab/>
        <w:t>reset SCG MAC;</w:t>
      </w:r>
    </w:p>
    <w:p w:rsidR="00317B08" w:rsidRPr="006243BD" w:rsidRDefault="00317B08" w:rsidP="00317B08">
      <w:pPr>
        <w:pStyle w:val="B1"/>
        <w:rPr>
          <w:i/>
        </w:rPr>
      </w:pPr>
      <w:r w:rsidRPr="006243BD">
        <w:rPr>
          <w:i/>
        </w:rPr>
        <w:t>1&gt;</w:t>
      </w:r>
      <w:r w:rsidRPr="006243BD">
        <w:rPr>
          <w:i/>
        </w:rPr>
        <w:tab/>
        <w:t>stop T304, if running;</w:t>
      </w:r>
    </w:p>
    <w:p w:rsidR="00317B08" w:rsidRPr="006243BD" w:rsidRDefault="00317B08" w:rsidP="00317B08">
      <w:pPr>
        <w:pStyle w:val="B1"/>
        <w:rPr>
          <w:i/>
        </w:rPr>
      </w:pPr>
      <w:r w:rsidRPr="006243BD">
        <w:rPr>
          <w:i/>
        </w:rPr>
        <w:lastRenderedPageBreak/>
        <w:t>1&gt;</w:t>
      </w:r>
      <w:r w:rsidRPr="006243BD">
        <w:rPr>
          <w:i/>
        </w:rPr>
        <w:tab/>
        <w:t>if the UE is in (NG)EN-DC:</w:t>
      </w:r>
    </w:p>
    <w:p w:rsidR="00317B08" w:rsidRPr="006243BD" w:rsidRDefault="00317B08" w:rsidP="00317B08">
      <w:pPr>
        <w:pStyle w:val="B2"/>
        <w:rPr>
          <w:i/>
        </w:rPr>
      </w:pPr>
      <w:r w:rsidRPr="006243BD">
        <w:rPr>
          <w:i/>
        </w:rPr>
        <w:t>2&gt;</w:t>
      </w:r>
      <w:r w:rsidRPr="006243BD">
        <w:rPr>
          <w:i/>
        </w:rPr>
        <w:tab/>
        <w:t>initiate transmission of the SCGFailureInformationNR message as specified in TS 36.331 [10], clause 5.6.13a.</w:t>
      </w:r>
    </w:p>
    <w:p w:rsidR="00317B08" w:rsidRPr="006243BD" w:rsidRDefault="00317B08" w:rsidP="00317B08">
      <w:pPr>
        <w:pStyle w:val="B1"/>
        <w:rPr>
          <w:i/>
        </w:rPr>
      </w:pPr>
      <w:r w:rsidRPr="006243BD">
        <w:rPr>
          <w:i/>
        </w:rPr>
        <w:t>1&gt;</w:t>
      </w:r>
      <w:r w:rsidRPr="006243BD">
        <w:rPr>
          <w:i/>
        </w:rPr>
        <w:tab/>
        <w:t>else:</w:t>
      </w:r>
    </w:p>
    <w:p w:rsidR="00317B08" w:rsidRPr="006243BD" w:rsidRDefault="00317B08" w:rsidP="00317B08">
      <w:pPr>
        <w:pStyle w:val="B2"/>
        <w:rPr>
          <w:bCs/>
          <w:i/>
          <w:lang w:eastAsia="ko-KR"/>
        </w:rPr>
      </w:pPr>
      <w:r w:rsidRPr="006243BD">
        <w:rPr>
          <w:i/>
        </w:rPr>
        <w:t>2&gt;</w:t>
      </w:r>
      <w:r w:rsidRPr="006243BD">
        <w:rPr>
          <w:i/>
        </w:rPr>
        <w:tab/>
        <w:t>initiate transmission of the SCGFailureInformation message in accordance with 5.7.3.5.</w:t>
      </w:r>
    </w:p>
    <w:p w:rsidR="00317B08" w:rsidRDefault="00317B08" w:rsidP="00317B08">
      <w:pPr>
        <w:ind w:left="284" w:hangingChars="142" w:hanging="284"/>
        <w:rPr>
          <w:bCs/>
          <w:lang w:eastAsia="ko-KR"/>
        </w:rPr>
      </w:pPr>
    </w:p>
    <w:p w:rsidR="00317B08" w:rsidRDefault="00317B08" w:rsidP="00317B08">
      <w:pPr>
        <w:rPr>
          <w:bCs/>
          <w:lang w:eastAsia="ko-KR"/>
        </w:rPr>
      </w:pPr>
      <w:r>
        <w:rPr>
          <w:bCs/>
          <w:lang w:eastAsia="ko-KR"/>
        </w:rPr>
        <w:t>A</w:t>
      </w:r>
      <w:r>
        <w:rPr>
          <w:rFonts w:hint="eastAsia"/>
          <w:bCs/>
          <w:lang w:eastAsia="ko-KR"/>
        </w:rPr>
        <w:t>ccordin</w:t>
      </w:r>
      <w:r>
        <w:rPr>
          <w:bCs/>
          <w:lang w:eastAsia="ko-KR"/>
        </w:rPr>
        <w:t xml:space="preserve">g to the current specification, upon detection of the SCG failure, the UE suspends all SRBs and DRBs related to SCG transmission. However, the UE kept performing RRM based on the CPC configuration after the SCG failure. Thus, we can also observed that the UE keeps performing RRM even though the RRM is associated with the CPC. Then the UE may face an ambiguous situation that all SCG-related RBs are suspended but the CPC execution can be triggered by the execution conditions. </w:t>
      </w:r>
    </w:p>
    <w:p w:rsidR="00317B08" w:rsidRPr="00317B08" w:rsidRDefault="00317B08" w:rsidP="00317B08">
      <w:pPr>
        <w:rPr>
          <w:bCs/>
          <w:lang w:eastAsia="ko-KR"/>
        </w:rPr>
      </w:pPr>
    </w:p>
    <w:p w:rsidR="00317B08" w:rsidRDefault="00317B08" w:rsidP="00317B08">
      <w:pPr>
        <w:rPr>
          <w:bCs/>
          <w:lang w:eastAsia="ko-KR"/>
        </w:rPr>
      </w:pPr>
      <w:r>
        <w:rPr>
          <w:rFonts w:hint="eastAsia"/>
          <w:bCs/>
          <w:lang w:eastAsia="ko-KR"/>
        </w:rPr>
        <w:t>T</w:t>
      </w:r>
      <w:r>
        <w:rPr>
          <w:bCs/>
          <w:lang w:eastAsia="ko-KR"/>
        </w:rPr>
        <w:t>o get rid of the ambiguous situation, the following options can be considered upon declaring SCG failure:</w:t>
      </w:r>
    </w:p>
    <w:p w:rsidR="00317B08" w:rsidRDefault="00317B08" w:rsidP="00317B08">
      <w:pPr>
        <w:ind w:firstLineChars="50" w:firstLine="100"/>
        <w:rPr>
          <w:bCs/>
          <w:lang w:eastAsia="ko-KR"/>
        </w:rPr>
      </w:pPr>
      <w:r>
        <w:rPr>
          <w:bCs/>
          <w:lang w:eastAsia="ko-KR"/>
        </w:rPr>
        <w:t xml:space="preserve">(1) The UE stops evaluating (e.g. </w:t>
      </w:r>
      <w:r w:rsidRPr="006F057E">
        <w:rPr>
          <w:bCs/>
          <w:lang w:eastAsia="ko-KR"/>
        </w:rPr>
        <w:t xml:space="preserve">autonomously </w:t>
      </w:r>
      <w:r>
        <w:rPr>
          <w:bCs/>
          <w:lang w:eastAsia="ko-KR"/>
        </w:rPr>
        <w:t xml:space="preserve">suspend or </w:t>
      </w:r>
      <w:r w:rsidRPr="006F057E">
        <w:rPr>
          <w:bCs/>
          <w:lang w:eastAsia="ko-KR"/>
        </w:rPr>
        <w:t>remove</w:t>
      </w:r>
      <w:r>
        <w:rPr>
          <w:bCs/>
          <w:lang w:eastAsia="ko-KR"/>
        </w:rPr>
        <w:t xml:space="preserve">) the </w:t>
      </w:r>
      <w:r w:rsidRPr="006F057E">
        <w:rPr>
          <w:bCs/>
          <w:lang w:eastAsia="ko-KR"/>
        </w:rPr>
        <w:t xml:space="preserve">measId associated with the </w:t>
      </w:r>
      <w:r>
        <w:rPr>
          <w:bCs/>
          <w:lang w:eastAsia="ko-KR"/>
        </w:rPr>
        <w:t>CPC</w:t>
      </w:r>
      <w:r w:rsidRPr="006F057E">
        <w:rPr>
          <w:bCs/>
          <w:lang w:eastAsia="ko-KR"/>
        </w:rPr>
        <w:t>.</w:t>
      </w:r>
    </w:p>
    <w:p w:rsidR="00317B08" w:rsidRDefault="00317B08" w:rsidP="00317B08">
      <w:pPr>
        <w:ind w:firstLineChars="50" w:firstLine="100"/>
        <w:rPr>
          <w:bCs/>
          <w:lang w:eastAsia="ko-KR"/>
        </w:rPr>
      </w:pPr>
      <w:r>
        <w:rPr>
          <w:bCs/>
          <w:lang w:eastAsia="ko-KR"/>
        </w:rPr>
        <w:t xml:space="preserve">(2) The UE sends measurement reporting whenever the </w:t>
      </w:r>
      <w:r w:rsidRPr="006F057E">
        <w:rPr>
          <w:bCs/>
          <w:lang w:eastAsia="ko-KR"/>
        </w:rPr>
        <w:t xml:space="preserve">measId associated with the </w:t>
      </w:r>
      <w:r>
        <w:rPr>
          <w:bCs/>
          <w:lang w:eastAsia="ko-KR"/>
        </w:rPr>
        <w:t>CPC is met.</w:t>
      </w:r>
    </w:p>
    <w:p w:rsidR="00317B08" w:rsidRDefault="00317B08" w:rsidP="00317B08">
      <w:pPr>
        <w:ind w:firstLineChars="50" w:firstLine="100"/>
        <w:rPr>
          <w:bCs/>
          <w:lang w:eastAsia="ko-KR"/>
        </w:rPr>
      </w:pPr>
      <w:r>
        <w:rPr>
          <w:bCs/>
          <w:lang w:eastAsia="ko-KR"/>
        </w:rPr>
        <w:t>(3) The UE performs the CPC regardless of the current SCG status.</w:t>
      </w:r>
    </w:p>
    <w:p w:rsidR="00317B08" w:rsidRDefault="00317B08" w:rsidP="00317B08">
      <w:pPr>
        <w:rPr>
          <w:bCs/>
          <w:lang w:eastAsia="ko-KR"/>
        </w:rPr>
      </w:pPr>
      <w:r>
        <w:rPr>
          <w:bCs/>
          <w:lang w:eastAsia="ko-KR"/>
        </w:rPr>
        <w:t xml:space="preserve">In our view, the most proper action is (1), the UE stops evaluating the </w:t>
      </w:r>
      <w:r w:rsidRPr="006F057E">
        <w:rPr>
          <w:bCs/>
          <w:lang w:eastAsia="ko-KR"/>
        </w:rPr>
        <w:t xml:space="preserve">measId associated with the </w:t>
      </w:r>
      <w:r>
        <w:rPr>
          <w:bCs/>
          <w:lang w:eastAsia="ko-KR"/>
        </w:rPr>
        <w:t>CPC until receiving further Reconfiguration</w:t>
      </w:r>
      <w:r w:rsidRPr="006F057E">
        <w:rPr>
          <w:bCs/>
          <w:lang w:eastAsia="ko-KR"/>
        </w:rPr>
        <w:t>.</w:t>
      </w:r>
      <w:r>
        <w:rPr>
          <w:bCs/>
          <w:lang w:eastAsia="ko-KR"/>
        </w:rPr>
        <w:t xml:space="preserve"> Upon reception of the SCG failure information, the network will figure out how to properly re-configure the SCG and the CPC command based on the SCG failure information. In addition, we think it is natural that the UE is supposed to be waiting for further Reconfiguration message to resolve the SCG failure, the measurement configuration associated with the CPC can be </w:t>
      </w:r>
      <w:r>
        <w:rPr>
          <w:rFonts w:hint="eastAsia"/>
          <w:bCs/>
          <w:lang w:eastAsia="ko-KR"/>
        </w:rPr>
        <w:t>a</w:t>
      </w:r>
      <w:r>
        <w:rPr>
          <w:bCs/>
          <w:lang w:eastAsia="ko-KR"/>
        </w:rPr>
        <w:t xml:space="preserve">lso updated. If the UE autonomously performs the CPC during SCG suspension as the option (3), the UE may execute mobility to a PSCell which is not valid anymore from the network side. Thus, we propose that the UE just wait for reconfiguration signalling to resolve the SCG failure with stop performing measurement associated with the CPC. </w:t>
      </w:r>
    </w:p>
    <w:p w:rsidR="001E13A0" w:rsidRDefault="00317B08" w:rsidP="00317B08">
      <w:pPr>
        <w:rPr>
          <w:b/>
          <w:bCs/>
          <w:lang w:eastAsia="ko-KR"/>
        </w:rPr>
      </w:pPr>
      <w:r>
        <w:rPr>
          <w:rFonts w:hint="eastAsia"/>
          <w:b/>
          <w:bCs/>
          <w:lang w:eastAsia="ko-KR"/>
        </w:rPr>
        <w:t>Propo</w:t>
      </w:r>
      <w:r>
        <w:rPr>
          <w:b/>
          <w:bCs/>
          <w:lang w:eastAsia="ko-KR"/>
        </w:rPr>
        <w:t>sal 1:</w:t>
      </w:r>
      <w:r w:rsidRPr="00430F76">
        <w:rPr>
          <w:b/>
          <w:bCs/>
          <w:lang w:eastAsia="ko-KR"/>
        </w:rPr>
        <w:t xml:space="preserve"> After </w:t>
      </w:r>
      <w:r>
        <w:rPr>
          <w:b/>
          <w:bCs/>
          <w:lang w:eastAsia="ko-KR"/>
        </w:rPr>
        <w:t xml:space="preserve">sending </w:t>
      </w:r>
      <w:r w:rsidRPr="00430F76">
        <w:rPr>
          <w:b/>
          <w:bCs/>
          <w:lang w:eastAsia="ko-KR"/>
        </w:rPr>
        <w:t>S</w:t>
      </w:r>
      <w:r>
        <w:rPr>
          <w:b/>
          <w:bCs/>
          <w:lang w:eastAsia="ko-KR"/>
        </w:rPr>
        <w:t>CG failure information,</w:t>
      </w:r>
      <w:r w:rsidRPr="00430F76">
        <w:rPr>
          <w:b/>
          <w:bCs/>
          <w:lang w:eastAsia="ko-KR"/>
        </w:rPr>
        <w:t xml:space="preserve"> </w:t>
      </w:r>
      <w:r>
        <w:rPr>
          <w:b/>
          <w:bCs/>
          <w:lang w:eastAsia="ko-KR"/>
        </w:rPr>
        <w:t>t</w:t>
      </w:r>
      <w:r w:rsidRPr="00F64E66">
        <w:rPr>
          <w:b/>
          <w:bCs/>
          <w:lang w:eastAsia="ko-KR"/>
        </w:rPr>
        <w:t xml:space="preserve">he UE stop </w:t>
      </w:r>
      <w:r>
        <w:rPr>
          <w:b/>
          <w:bCs/>
          <w:lang w:eastAsia="ko-KR"/>
        </w:rPr>
        <w:t>evaluating</w:t>
      </w:r>
      <w:r w:rsidRPr="00F64E66">
        <w:rPr>
          <w:b/>
          <w:bCs/>
          <w:lang w:eastAsia="ko-KR"/>
        </w:rPr>
        <w:t xml:space="preserve"> the measId associated with the CPC.</w:t>
      </w:r>
    </w:p>
    <w:p w:rsidR="001E13A0" w:rsidRDefault="001E13A0">
      <w:pPr>
        <w:rPr>
          <w:bCs/>
          <w:lang w:eastAsia="ko-KR"/>
        </w:rPr>
      </w:pPr>
    </w:p>
    <w:p w:rsidR="00317B08" w:rsidRPr="00317B08" w:rsidRDefault="00317B08" w:rsidP="00317B08">
      <w:pPr>
        <w:pStyle w:val="2"/>
        <w:spacing w:line="300" w:lineRule="atLeast"/>
        <w:rPr>
          <w:lang w:val="en-US" w:eastAsia="ko-KR"/>
        </w:rPr>
      </w:pPr>
      <w:r>
        <w:rPr>
          <w:lang w:val="en-US" w:eastAsia="ko-KR"/>
        </w:rPr>
        <w:t xml:space="preserve">2.2 Transaction ID </w:t>
      </w:r>
      <w:r w:rsidR="00B329E6">
        <w:rPr>
          <w:lang w:val="en-US" w:eastAsia="ko-KR"/>
        </w:rPr>
        <w:t>handling i</w:t>
      </w:r>
      <w:r>
        <w:rPr>
          <w:lang w:val="en-US" w:eastAsia="ko-KR"/>
        </w:rPr>
        <w:t xml:space="preserve">ssue </w:t>
      </w:r>
    </w:p>
    <w:p w:rsidR="00B329E6" w:rsidRDefault="00B329E6" w:rsidP="00B329E6">
      <w:pPr>
        <w:rPr>
          <w:bCs/>
          <w:lang w:eastAsia="ko-KR"/>
        </w:rPr>
      </w:pPr>
      <w:r>
        <w:rPr>
          <w:bCs/>
          <w:lang w:eastAsia="ko-KR"/>
        </w:rPr>
        <w:t>RAN2 was a scope down limiting to the intra-SN change without the MN involvement scenario in Rel-16. Since, in the scenario of the intra-SN change without MN involvement, there is no signaling step for CPC in the MN point of view, only SN decides the CPC and sends CPC configuration to the UE. Thus, a</w:t>
      </w:r>
      <w:r>
        <w:rPr>
          <w:rFonts w:hint="eastAsia"/>
          <w:bCs/>
          <w:lang w:eastAsia="ko-KR"/>
        </w:rPr>
        <w:t xml:space="preserve">ccording to the </w:t>
      </w:r>
      <w:r>
        <w:rPr>
          <w:bCs/>
          <w:lang w:eastAsia="ko-KR"/>
        </w:rPr>
        <w:t>last agreements, the UE can only perform SN initiated conditional SN change and SRB3 is optionally used for sending and receiving encapsulating RRC signaling of SN in the CPC procedure.</w:t>
      </w:r>
    </w:p>
    <w:p w:rsidR="00B329E6" w:rsidRDefault="00B329E6" w:rsidP="00B329E6">
      <w:pPr>
        <w:rPr>
          <w:bCs/>
          <w:lang w:eastAsia="ko-KR"/>
        </w:rPr>
      </w:pPr>
      <w:r>
        <w:rPr>
          <w:bCs/>
          <w:lang w:eastAsia="ko-KR"/>
        </w:rPr>
        <w:t xml:space="preserve">However, there is a transaction Id problem to support the CPC procedure if SRB3 is not configured. Unlike the legacy SN initiated SN change, the CPC cannot be executed immediately after receiving the CPC configuration in most scenarios, and the UE should send another RRC message to MN via SRB1 to send encapsulating </w:t>
      </w:r>
      <w:r w:rsidRPr="001F7194">
        <w:rPr>
          <w:bCs/>
          <w:lang w:eastAsia="ko-KR"/>
        </w:rPr>
        <w:t>RRC</w:t>
      </w:r>
      <w:r>
        <w:rPr>
          <w:bCs/>
          <w:lang w:eastAsia="ko-KR"/>
        </w:rPr>
        <w:t xml:space="preserve"> </w:t>
      </w:r>
      <w:r w:rsidRPr="001F7194">
        <w:rPr>
          <w:bCs/>
          <w:lang w:eastAsia="ko-KR"/>
        </w:rPr>
        <w:t>Reconfiguration</w:t>
      </w:r>
      <w:r>
        <w:rPr>
          <w:bCs/>
          <w:lang w:eastAsia="ko-KR"/>
        </w:rPr>
        <w:t xml:space="preserve"> </w:t>
      </w:r>
      <w:r w:rsidRPr="001F7194">
        <w:rPr>
          <w:bCs/>
          <w:lang w:eastAsia="ko-KR"/>
        </w:rPr>
        <w:t>Complete</w:t>
      </w:r>
      <w:r>
        <w:rPr>
          <w:bCs/>
          <w:lang w:eastAsia="ko-KR"/>
        </w:rPr>
        <w:t xml:space="preserve"> to SN. The transaction Id is a problem that occurred by sending this additional RRC signaling to SN for indicating the CPC complete. Because the additional RRC signalling to SN should be contained by the </w:t>
      </w:r>
      <w:r w:rsidRPr="001F7194">
        <w:rPr>
          <w:bCs/>
          <w:lang w:eastAsia="ko-KR"/>
        </w:rPr>
        <w:t>RRC</w:t>
      </w:r>
      <w:r>
        <w:rPr>
          <w:bCs/>
          <w:lang w:eastAsia="ko-KR"/>
        </w:rPr>
        <w:t xml:space="preserve"> </w:t>
      </w:r>
      <w:r w:rsidRPr="001F7194">
        <w:rPr>
          <w:bCs/>
          <w:lang w:eastAsia="ko-KR"/>
        </w:rPr>
        <w:t>Reconfiguration</w:t>
      </w:r>
      <w:r>
        <w:rPr>
          <w:bCs/>
          <w:lang w:eastAsia="ko-KR"/>
        </w:rPr>
        <w:t xml:space="preserve"> </w:t>
      </w:r>
      <w:r w:rsidRPr="001F7194">
        <w:rPr>
          <w:bCs/>
          <w:lang w:eastAsia="ko-KR"/>
        </w:rPr>
        <w:t>Complete</w:t>
      </w:r>
      <w:r>
        <w:rPr>
          <w:bCs/>
          <w:lang w:eastAsia="ko-KR"/>
        </w:rPr>
        <w:t xml:space="preserve"> message of MN according to current specification, then the new transaction Id should be decided for the RRC signalling on the MN side. The problem is described in detail as in Figure 1 below:</w:t>
      </w:r>
    </w:p>
    <w:p w:rsidR="00B329E6" w:rsidRDefault="00B329E6" w:rsidP="00B329E6">
      <w:pPr>
        <w:keepNext/>
      </w:pPr>
      <w:r>
        <w:rPr>
          <w:noProof/>
          <w:lang w:val="en-US" w:eastAsia="ko-KR"/>
        </w:rPr>
        <w:lastRenderedPageBreak/>
        <mc:AlternateContent>
          <mc:Choice Requires="wps">
            <w:drawing>
              <wp:anchor distT="0" distB="0" distL="114300" distR="114300" simplePos="0" relativeHeight="251660288" behindDoc="0" locked="0" layoutInCell="1" allowOverlap="1" wp14:anchorId="718C4E04" wp14:editId="2E99ED1C">
                <wp:simplePos x="0" y="0"/>
                <wp:positionH relativeFrom="column">
                  <wp:posOffset>2801894</wp:posOffset>
                </wp:positionH>
                <wp:positionV relativeFrom="paragraph">
                  <wp:posOffset>1683625</wp:posOffset>
                </wp:positionV>
                <wp:extent cx="2826577" cy="241027"/>
                <wp:effectExtent l="0" t="0" r="0" b="0"/>
                <wp:wrapNone/>
                <wp:docPr id="22" name="TextBox 25"/>
                <wp:cNvGraphicFramePr/>
                <a:graphic xmlns:a="http://schemas.openxmlformats.org/drawingml/2006/main">
                  <a:graphicData uri="http://schemas.microsoft.com/office/word/2010/wordprocessingShape">
                    <wps:wsp>
                      <wps:cNvSpPr txBox="1"/>
                      <wps:spPr>
                        <a:xfrm>
                          <a:off x="0" y="0"/>
                          <a:ext cx="2826577" cy="241027"/>
                        </a:xfrm>
                        <a:prstGeom prst="rect">
                          <a:avLst/>
                        </a:prstGeom>
                        <a:noFill/>
                      </wps:spPr>
                      <wps:txbx>
                        <w:txbxContent>
                          <w:p w:rsidR="00B329E6" w:rsidRPr="00272247" w:rsidRDefault="00B329E6" w:rsidP="00B329E6">
                            <w:pPr>
                              <w:pStyle w:val="af9"/>
                              <w:wordWrap w:val="0"/>
                              <w:spacing w:before="0" w:beforeAutospacing="0" w:after="0" w:afterAutospacing="0"/>
                              <w:jc w:val="center"/>
                              <w:rPr>
                                <w:sz w:val="20"/>
                                <w:szCs w:val="20"/>
                              </w:rPr>
                            </w:pPr>
                            <w:r>
                              <w:rPr>
                                <w:rFonts w:ascii="Calibri" w:eastAsiaTheme="minorEastAsia" w:hAnsi="Calibri" w:cs="Calibri"/>
                                <w:color w:val="000000" w:themeColor="text1"/>
                                <w:kern w:val="24"/>
                                <w:sz w:val="20"/>
                                <w:szCs w:val="20"/>
                              </w:rPr>
                              <w:t>4</w:t>
                            </w:r>
                            <w:r w:rsidRPr="00272247">
                              <w:rPr>
                                <w:rFonts w:ascii="Calibri" w:eastAsiaTheme="minorEastAsia" w:hAnsi="Calibri" w:cs="Calibri"/>
                                <w:color w:val="000000" w:themeColor="text1"/>
                                <w:kern w:val="24"/>
                                <w:sz w:val="20"/>
                                <w:szCs w:val="20"/>
                              </w:rPr>
                              <w:t>. RRCReconfigurationComplete TrId#2</w:t>
                            </w:r>
                          </w:p>
                        </w:txbxContent>
                      </wps:txbx>
                      <wps:bodyPr wrap="square" rtlCol="0">
                        <a:noAutofit/>
                      </wps:bodyPr>
                    </wps:wsp>
                  </a:graphicData>
                </a:graphic>
              </wp:anchor>
            </w:drawing>
          </mc:Choice>
          <mc:Fallback>
            <w:pict>
              <v:shapetype w14:anchorId="718C4E04" id="_x0000_t202" coordsize="21600,21600" o:spt="202" path="m,l,21600r21600,l21600,xe">
                <v:stroke joinstyle="miter"/>
                <v:path gradientshapeok="t" o:connecttype="rect"/>
              </v:shapetype>
              <v:shape id="TextBox 25" o:spid="_x0000_s1026" type="#_x0000_t202" style="position:absolute;margin-left:220.6pt;margin-top:132.55pt;width:222.55pt;height:19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" filled="f" stroked="f">
                <v:textbox>
                  <w:txbxContent>
                    <w:p w:rsidR="00B329E6" w:rsidRPr="00272247" w:rsidRDefault="00B329E6" w:rsidP="00B329E6">
                      <w:pPr>
                        <w:pStyle w:val="af9"/>
                        <w:wordWrap w:val="0"/>
                        <w:spacing w:before="0" w:beforeAutospacing="0" w:after="0" w:afterAutospacing="0"/>
                        <w:jc w:val="center"/>
                        <w:rPr>
                          <w:sz w:val="20"/>
                          <w:szCs w:val="20"/>
                        </w:rPr>
                      </w:pPr>
                      <w:r>
                        <w:rPr>
                          <w:rFonts w:ascii="Calibri" w:eastAsiaTheme="minorEastAsia" w:hAnsi="Calibri" w:cs="Calibri"/>
                          <w:color w:val="000000" w:themeColor="text1"/>
                          <w:kern w:val="24"/>
                          <w:sz w:val="20"/>
                          <w:szCs w:val="20"/>
                        </w:rPr>
                        <w:t>4</w:t>
                      </w:r>
                      <w:r w:rsidRPr="00272247">
                        <w:rPr>
                          <w:rFonts w:ascii="Calibri" w:eastAsiaTheme="minorEastAsia" w:hAnsi="Calibri" w:cs="Calibri"/>
                          <w:color w:val="000000" w:themeColor="text1"/>
                          <w:kern w:val="24"/>
                          <w:sz w:val="20"/>
                          <w:szCs w:val="20"/>
                        </w:rPr>
                        <w:t>. RRCReconfigurationComplete TrId#2</w:t>
                      </w:r>
                    </w:p>
                  </w:txbxContent>
                </v:textbox>
              </v:shape>
            </w:pict>
          </mc:Fallback>
        </mc:AlternateContent>
      </w:r>
      <w:r>
        <w:rPr>
          <w:noProof/>
          <w:lang w:val="en-US" w:eastAsia="ko-KR"/>
        </w:rPr>
        <mc:AlternateContent>
          <mc:Choice Requires="wps">
            <w:drawing>
              <wp:anchor distT="0" distB="0" distL="114300" distR="114300" simplePos="0" relativeHeight="251659264" behindDoc="0" locked="0" layoutInCell="1" allowOverlap="1" wp14:anchorId="622A162C" wp14:editId="03A18F5F">
                <wp:simplePos x="0" y="0"/>
                <wp:positionH relativeFrom="column">
                  <wp:posOffset>2942961</wp:posOffset>
                </wp:positionH>
                <wp:positionV relativeFrom="paragraph">
                  <wp:posOffset>1924290</wp:posOffset>
                </wp:positionV>
                <wp:extent cx="2701597" cy="7185"/>
                <wp:effectExtent l="0" t="0" r="0" b="0"/>
                <wp:wrapNone/>
                <wp:docPr id="1" name="직선 화살표 연결선 1"/>
                <wp:cNvGraphicFramePr/>
                <a:graphic xmlns:a="http://schemas.openxmlformats.org/drawingml/2006/main">
                  <a:graphicData uri="http://schemas.microsoft.com/office/word/2010/wordprocessingShape">
                    <wps:wsp>
                      <wps:cNvCnPr/>
                      <wps:spPr>
                        <a:xfrm flipH="1">
                          <a:off x="0" y="0"/>
                          <a:ext cx="2701597" cy="7185"/>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A181DA5" id="_x0000_t32" coordsize="21600,21600" o:spt="32" o:oned="t" path="m,l21600,21600e" filled="f">
                <v:path arrowok="t" fillok="f" o:connecttype="none"/>
                <o:lock v:ext="edit" shapetype="t"/>
              </v:shapetype>
              <v:shape id="직선 화살표 연결선 1" o:spid="_x0000_s1026" type="#_x0000_t32" style="position:absolute;left:0;text-align:left;margin-left:231.75pt;margin-top:151.5pt;width:212.7pt;height:.55pt;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" strokecolor="black [3213]" strokeweight="1pt">
                <v:stroke startarrow="block" joinstyle="miter"/>
              </v:shape>
            </w:pict>
          </mc:Fallback>
        </mc:AlternateContent>
      </w:r>
      <w:r w:rsidRPr="00272247">
        <w:rPr>
          <w:bCs/>
          <w:noProof/>
          <w:lang w:val="en-US" w:eastAsia="ko-KR"/>
        </w:rPr>
        <mc:AlternateContent>
          <mc:Choice Requires="wpg">
            <w:drawing>
              <wp:inline distT="0" distB="0" distL="0" distR="0" wp14:anchorId="6805ECE0" wp14:editId="465D4483">
                <wp:extent cx="5999212" cy="4196443"/>
                <wp:effectExtent l="0" t="0" r="0" b="13970"/>
                <wp:docPr id="27" name="그룹 26"/>
                <wp:cNvGraphicFramePr/>
                <a:graphic xmlns:a="http://schemas.openxmlformats.org/drawingml/2006/main">
                  <a:graphicData uri="http://schemas.microsoft.com/office/word/2010/wordprocessingGroup">
                    <wpg:wgp>
                      <wpg:cNvGrpSpPr/>
                      <wpg:grpSpPr>
                        <a:xfrm>
                          <a:off x="0" y="0"/>
                          <a:ext cx="5999212" cy="4196443"/>
                          <a:chOff x="0" y="0"/>
                          <a:chExt cx="6480387" cy="4449626"/>
                        </a:xfrm>
                      </wpg:grpSpPr>
                      <wps:wsp>
                        <wps:cNvPr id="2" name="직선 연결선 2"/>
                        <wps:cNvCnPr/>
                        <wps:spPr>
                          <a:xfrm>
                            <a:off x="236220" y="369332"/>
                            <a:ext cx="8627" cy="40802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 name="TextBox 5"/>
                        <wps:cNvSpPr txBox="1"/>
                        <wps:spPr>
                          <a:xfrm>
                            <a:off x="0" y="0"/>
                            <a:ext cx="472501" cy="413689"/>
                          </a:xfrm>
                          <a:prstGeom prst="rect">
                            <a:avLst/>
                          </a:prstGeom>
                          <a:noFill/>
                        </wps:spPr>
                        <wps:txbx>
                          <w:txbxContent>
                            <w:p w:rsidR="00B329E6" w:rsidRDefault="00B329E6" w:rsidP="00B329E6">
                              <w:pPr>
                                <w:pStyle w:val="af9"/>
                                <w:wordWrap w:val="0"/>
                                <w:spacing w:before="0" w:beforeAutospacing="0" w:after="0" w:afterAutospacing="0"/>
                              </w:pPr>
                              <w:r w:rsidRPr="00272247">
                                <w:rPr>
                                  <w:rFonts w:asciiTheme="minorHAnsi" w:eastAsiaTheme="minorEastAsia" w:hAnsi="맑은 고딕" w:cstheme="minorBidi" w:hint="eastAsia"/>
                                  <w:color w:val="000000" w:themeColor="text1"/>
                                  <w:kern w:val="24"/>
                                  <w:sz w:val="28"/>
                                  <w:szCs w:val="28"/>
                                </w:rPr>
                                <w:t>UE</w:t>
                              </w:r>
                            </w:p>
                          </w:txbxContent>
                        </wps:txbx>
                        <wps:bodyPr wrap="square" rtlCol="0">
                          <a:noAutofit/>
                        </wps:bodyPr>
                      </wps:wsp>
                      <wps:wsp>
                        <wps:cNvPr id="4" name="직선 연결선 4"/>
                        <wps:cNvCnPr/>
                        <wps:spPr>
                          <a:xfrm>
                            <a:off x="3162300" y="369332"/>
                            <a:ext cx="8627" cy="40802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5" name="TextBox 7"/>
                        <wps:cNvSpPr txBox="1"/>
                        <wps:spPr>
                          <a:xfrm>
                            <a:off x="2925504" y="0"/>
                            <a:ext cx="635717" cy="413689"/>
                          </a:xfrm>
                          <a:prstGeom prst="rect">
                            <a:avLst/>
                          </a:prstGeom>
                          <a:noFill/>
                        </wps:spPr>
                        <wps:txbx>
                          <w:txbxContent>
                            <w:p w:rsidR="00B329E6" w:rsidRDefault="00B329E6" w:rsidP="00B329E6">
                              <w:pPr>
                                <w:pStyle w:val="af9"/>
                                <w:wordWrap w:val="0"/>
                                <w:spacing w:before="0" w:beforeAutospacing="0" w:after="0" w:afterAutospacing="0"/>
                              </w:pPr>
                              <w:r w:rsidRPr="00272247">
                                <w:rPr>
                                  <w:rFonts w:asciiTheme="minorHAnsi" w:eastAsiaTheme="minorEastAsia" w:hAnsi="맑은 고딕" w:cstheme="minorBidi" w:hint="eastAsia"/>
                                  <w:color w:val="000000" w:themeColor="text1"/>
                                  <w:kern w:val="24"/>
                                  <w:sz w:val="28"/>
                                  <w:szCs w:val="28"/>
                                </w:rPr>
                                <w:t>MN</w:t>
                              </w:r>
                            </w:p>
                          </w:txbxContent>
                        </wps:txbx>
                        <wps:bodyPr wrap="square" rtlCol="0">
                          <a:noAutofit/>
                        </wps:bodyPr>
                      </wps:wsp>
                      <wps:wsp>
                        <wps:cNvPr id="6" name="직선 연결선 6"/>
                        <wps:cNvCnPr/>
                        <wps:spPr>
                          <a:xfrm>
                            <a:off x="6080760" y="369332"/>
                            <a:ext cx="8627" cy="40802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7" name="TextBox 9"/>
                        <wps:cNvSpPr txBox="1"/>
                        <wps:spPr>
                          <a:xfrm>
                            <a:off x="5843400" y="0"/>
                            <a:ext cx="636987" cy="413689"/>
                          </a:xfrm>
                          <a:prstGeom prst="rect">
                            <a:avLst/>
                          </a:prstGeom>
                          <a:noFill/>
                        </wps:spPr>
                        <wps:txbx>
                          <w:txbxContent>
                            <w:p w:rsidR="00B329E6" w:rsidRPr="00272247" w:rsidRDefault="00B329E6" w:rsidP="00B329E6">
                              <w:pPr>
                                <w:pStyle w:val="af9"/>
                                <w:wordWrap w:val="0"/>
                                <w:spacing w:before="0" w:beforeAutospacing="0" w:after="0" w:afterAutospacing="0"/>
                                <w:rPr>
                                  <w:sz w:val="28"/>
                                  <w:szCs w:val="28"/>
                                </w:rPr>
                              </w:pPr>
                              <w:r w:rsidRPr="00272247">
                                <w:rPr>
                                  <w:rFonts w:asciiTheme="minorHAnsi" w:eastAsiaTheme="minorEastAsia" w:hAnsi="맑은 고딕" w:cstheme="minorBidi" w:hint="eastAsia"/>
                                  <w:color w:val="000000" w:themeColor="text1"/>
                                  <w:kern w:val="24"/>
                                  <w:sz w:val="28"/>
                                  <w:szCs w:val="28"/>
                                </w:rPr>
                                <w:t>SN</w:t>
                              </w:r>
                            </w:p>
                          </w:txbxContent>
                        </wps:txbx>
                        <wps:bodyPr wrap="square" rtlCol="0">
                          <a:noAutofit/>
                        </wps:bodyPr>
                      </wps:wsp>
                      <wps:wsp>
                        <wps:cNvPr id="8" name="직선 화살표 연결선 8"/>
                        <wps:cNvCnPr/>
                        <wps:spPr>
                          <a:xfrm flipH="1">
                            <a:off x="3162300" y="756708"/>
                            <a:ext cx="2918460" cy="762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TextBox 12"/>
                        <wps:cNvSpPr txBox="1"/>
                        <wps:spPr>
                          <a:xfrm>
                            <a:off x="3394658" y="471714"/>
                            <a:ext cx="2381557" cy="676764"/>
                          </a:xfrm>
                          <a:prstGeom prst="rect">
                            <a:avLst/>
                          </a:prstGeom>
                          <a:noFill/>
                        </wps:spPr>
                        <wps:txbx>
                          <w:txbxContent>
                            <w:p w:rsidR="00B329E6" w:rsidRDefault="00B329E6" w:rsidP="00B329E6">
                              <w:pPr>
                                <w:pStyle w:val="af9"/>
                                <w:wordWrap w:val="0"/>
                                <w:spacing w:before="0" w:beforeAutospacing="0" w:after="0" w:afterAutospacing="0"/>
                                <w:jc w:val="center"/>
                                <w:rPr>
                                  <w:rFonts w:ascii="Calibri" w:eastAsiaTheme="minorEastAsia" w:hAnsi="Calibri" w:cs="Calibri"/>
                                  <w:color w:val="000000" w:themeColor="text1"/>
                                  <w:kern w:val="24"/>
                                  <w:sz w:val="20"/>
                                  <w:szCs w:val="20"/>
                                </w:rPr>
                              </w:pPr>
                              <w:r w:rsidRPr="00272247">
                                <w:rPr>
                                  <w:rFonts w:ascii="Calibri" w:eastAsiaTheme="minorEastAsia" w:hAnsi="Calibri" w:cs="Calibri"/>
                                  <w:color w:val="000000" w:themeColor="text1"/>
                                  <w:kern w:val="24"/>
                                  <w:sz w:val="20"/>
                                  <w:szCs w:val="20"/>
                                </w:rPr>
                                <w:t>1. RRCReconfiguration TrId#2</w:t>
                              </w:r>
                              <w:r w:rsidRPr="00272247">
                                <w:rPr>
                                  <w:rFonts w:ascii="Calibri" w:eastAsiaTheme="minorEastAsia" w:hAnsi="Calibri" w:cs="Calibri"/>
                                  <w:color w:val="000000" w:themeColor="text1"/>
                                  <w:kern w:val="24"/>
                                  <w:sz w:val="20"/>
                                  <w:szCs w:val="20"/>
                                </w:rPr>
                                <w:br/>
                              </w:r>
                              <w:r w:rsidRPr="00272247">
                                <w:rPr>
                                  <w:rFonts w:ascii="Calibri" w:eastAsiaTheme="minorEastAsia" w:hAnsi="Calibri" w:cs="Calibri"/>
                                  <w:color w:val="000000" w:themeColor="text1"/>
                                  <w:kern w:val="24"/>
                                  <w:sz w:val="10"/>
                                  <w:szCs w:val="10"/>
                                </w:rPr>
                                <w:br/>
                              </w:r>
                              <w:r w:rsidRPr="00272247">
                                <w:rPr>
                                  <w:rFonts w:ascii="Calibri" w:eastAsiaTheme="minorEastAsia" w:hAnsi="Calibri" w:cs="Calibri"/>
                                  <w:color w:val="000000" w:themeColor="text1"/>
                                  <w:kern w:val="24"/>
                                  <w:sz w:val="20"/>
                                  <w:szCs w:val="20"/>
                                </w:rPr>
                                <w:t xml:space="preserve">incl. </w:t>
                              </w:r>
                              <w:r>
                                <w:rPr>
                                  <w:rFonts w:ascii="Calibri" w:eastAsiaTheme="minorEastAsia" w:hAnsi="Calibri" w:cs="Calibri"/>
                                  <w:color w:val="000000" w:themeColor="text1"/>
                                  <w:kern w:val="24"/>
                                  <w:sz w:val="20"/>
                                  <w:szCs w:val="20"/>
                                </w:rPr>
                                <w:t>RRCReconfiguration TrId#3</w:t>
                              </w:r>
                            </w:p>
                            <w:p w:rsidR="00B329E6" w:rsidRPr="00272247" w:rsidRDefault="00B329E6" w:rsidP="00B329E6">
                              <w:pPr>
                                <w:pStyle w:val="af9"/>
                                <w:wordWrap w:val="0"/>
                                <w:spacing w:before="0" w:beforeAutospacing="0" w:after="0" w:afterAutospacing="0"/>
                                <w:jc w:val="center"/>
                                <w:rPr>
                                  <w:sz w:val="20"/>
                                  <w:szCs w:val="20"/>
                                </w:rPr>
                              </w:pPr>
                              <w:r>
                                <w:rPr>
                                  <w:rFonts w:ascii="Calibri" w:eastAsiaTheme="minorEastAsia" w:hAnsi="Calibri" w:cs="Calibri"/>
                                  <w:color w:val="000000" w:themeColor="text1"/>
                                  <w:kern w:val="24"/>
                                  <w:sz w:val="20"/>
                                  <w:szCs w:val="20"/>
                                </w:rPr>
                                <w:t xml:space="preserve">of </w:t>
                              </w:r>
                              <w:r w:rsidRPr="00272247">
                                <w:rPr>
                                  <w:rFonts w:ascii="Calibri" w:eastAsiaTheme="minorEastAsia" w:hAnsi="Calibri" w:cs="Calibri"/>
                                  <w:color w:val="000000" w:themeColor="text1"/>
                                  <w:kern w:val="24"/>
                                  <w:sz w:val="20"/>
                                  <w:szCs w:val="20"/>
                                </w:rPr>
                                <w:t>CPC command</w:t>
                              </w:r>
                            </w:p>
                          </w:txbxContent>
                        </wps:txbx>
                        <wps:bodyPr wrap="square" rtlCol="0">
                          <a:noAutofit/>
                        </wps:bodyPr>
                      </wps:wsp>
                      <wps:wsp>
                        <wps:cNvPr id="10" name="직선 화살표 연결선 10"/>
                        <wps:cNvCnPr/>
                        <wps:spPr>
                          <a:xfrm flipH="1">
                            <a:off x="243840" y="1049022"/>
                            <a:ext cx="2918460" cy="762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TextBox 14"/>
                        <wps:cNvSpPr txBox="1"/>
                        <wps:spPr>
                          <a:xfrm>
                            <a:off x="476808" y="763972"/>
                            <a:ext cx="2381557" cy="496690"/>
                          </a:xfrm>
                          <a:prstGeom prst="rect">
                            <a:avLst/>
                          </a:prstGeom>
                          <a:noFill/>
                        </wps:spPr>
                        <wps:txbx>
                          <w:txbxContent>
                            <w:p w:rsidR="00B329E6" w:rsidRPr="00272247" w:rsidRDefault="00B329E6" w:rsidP="00B329E6">
                              <w:pPr>
                                <w:pStyle w:val="af9"/>
                                <w:wordWrap w:val="0"/>
                                <w:spacing w:before="0" w:beforeAutospacing="0" w:after="0" w:afterAutospacing="0"/>
                                <w:jc w:val="center"/>
                                <w:rPr>
                                  <w:sz w:val="20"/>
                                  <w:szCs w:val="20"/>
                                </w:rPr>
                              </w:pPr>
                              <w:r w:rsidRPr="00272247">
                                <w:rPr>
                                  <w:rFonts w:ascii="Calibri" w:eastAsiaTheme="minorEastAsia" w:hAnsi="Calibri" w:cs="Calibri"/>
                                  <w:color w:val="000000" w:themeColor="text1"/>
                                  <w:kern w:val="24"/>
                                  <w:sz w:val="20"/>
                                  <w:szCs w:val="20"/>
                                </w:rPr>
                                <w:t>2. RRCReconfiguration TrId#1</w:t>
                              </w:r>
                              <w:r w:rsidRPr="00272247">
                                <w:rPr>
                                  <w:rFonts w:ascii="Calibri" w:eastAsiaTheme="minorEastAsia" w:hAnsi="Calibri" w:cs="Calibri"/>
                                  <w:color w:val="000000" w:themeColor="text1"/>
                                  <w:kern w:val="24"/>
                                  <w:sz w:val="20"/>
                                  <w:szCs w:val="20"/>
                                </w:rPr>
                                <w:br/>
                              </w:r>
                              <w:r w:rsidRPr="00272247">
                                <w:rPr>
                                  <w:rFonts w:ascii="Calibri" w:eastAsiaTheme="minorEastAsia" w:hAnsi="Calibri" w:cs="Calibri"/>
                                  <w:color w:val="000000" w:themeColor="text1"/>
                                  <w:kern w:val="24"/>
                                  <w:sz w:val="10"/>
                                  <w:szCs w:val="10"/>
                                </w:rPr>
                                <w:br/>
                              </w:r>
                              <w:r w:rsidRPr="00272247">
                                <w:rPr>
                                  <w:rFonts w:ascii="Calibri" w:eastAsiaTheme="minorEastAsia" w:hAnsi="Calibri" w:cs="Calibri"/>
                                  <w:color w:val="000000" w:themeColor="text1"/>
                                  <w:kern w:val="24"/>
                                  <w:sz w:val="20"/>
                                  <w:szCs w:val="20"/>
                                </w:rPr>
                                <w:t>incl. RRCReconfiguration TrId#2</w:t>
                              </w:r>
                            </w:p>
                          </w:txbxContent>
                        </wps:txbx>
                        <wps:bodyPr wrap="square" rtlCol="0">
                          <a:noAutofit/>
                        </wps:bodyPr>
                      </wps:wsp>
                      <wps:wsp>
                        <wps:cNvPr id="12" name="직선 화살표 연결선 12"/>
                        <wps:cNvCnPr/>
                        <wps:spPr>
                          <a:xfrm flipH="1">
                            <a:off x="252466" y="1668365"/>
                            <a:ext cx="2918461" cy="762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3" name="TextBox 16"/>
                        <wps:cNvSpPr txBox="1"/>
                        <wps:spPr>
                          <a:xfrm>
                            <a:off x="215707" y="1383815"/>
                            <a:ext cx="3030610" cy="657423"/>
                          </a:xfrm>
                          <a:prstGeom prst="rect">
                            <a:avLst/>
                          </a:prstGeom>
                          <a:noFill/>
                        </wps:spPr>
                        <wps:txbx>
                          <w:txbxContent>
                            <w:p w:rsidR="00B329E6" w:rsidRPr="00256B98" w:rsidRDefault="00B329E6" w:rsidP="00B329E6">
                              <w:pPr>
                                <w:pStyle w:val="af9"/>
                                <w:wordWrap w:val="0"/>
                                <w:spacing w:before="0" w:beforeAutospacing="0" w:after="0" w:afterAutospacing="0"/>
                                <w:jc w:val="center"/>
                                <w:rPr>
                                  <w:rFonts w:ascii="Calibri" w:eastAsiaTheme="minorEastAsia" w:hAnsi="Calibri" w:cs="Calibri"/>
                                  <w:color w:val="FF0000"/>
                                  <w:kern w:val="24"/>
                                  <w:sz w:val="10"/>
                                  <w:szCs w:val="10"/>
                                </w:rPr>
                              </w:pPr>
                              <w:r w:rsidRPr="00272247">
                                <w:rPr>
                                  <w:rFonts w:ascii="Calibri" w:eastAsiaTheme="minorEastAsia" w:hAnsi="Calibri" w:cs="Calibri"/>
                                  <w:color w:val="000000" w:themeColor="text1"/>
                                  <w:kern w:val="24"/>
                                  <w:sz w:val="20"/>
                                  <w:szCs w:val="20"/>
                                </w:rPr>
                                <w:t>3. RRCReconfigurationComplete TrId#1</w:t>
                              </w:r>
                              <w:r w:rsidRPr="00272247">
                                <w:rPr>
                                  <w:rFonts w:ascii="Calibri" w:eastAsiaTheme="minorEastAsia" w:hAnsi="Calibri" w:cs="Calibri"/>
                                  <w:color w:val="000000" w:themeColor="text1"/>
                                  <w:kern w:val="24"/>
                                  <w:sz w:val="20"/>
                                  <w:szCs w:val="20"/>
                                </w:rPr>
                                <w:br/>
                              </w:r>
                            </w:p>
                            <w:p w:rsidR="00B329E6" w:rsidRPr="00256B98" w:rsidRDefault="00B329E6" w:rsidP="00B329E6">
                              <w:pPr>
                                <w:pStyle w:val="af9"/>
                                <w:wordWrap w:val="0"/>
                                <w:spacing w:before="0" w:beforeAutospacing="0" w:after="0" w:afterAutospacing="0"/>
                                <w:jc w:val="center"/>
                                <w:rPr>
                                  <w:sz w:val="20"/>
                                  <w:szCs w:val="20"/>
                                </w:rPr>
                              </w:pPr>
                              <w:r>
                                <w:rPr>
                                  <w:rFonts w:ascii="Calibri" w:eastAsiaTheme="minorEastAsia" w:hAnsi="Calibri" w:cs="Calibri"/>
                                  <w:kern w:val="24"/>
                                  <w:sz w:val="20"/>
                                  <w:szCs w:val="20"/>
                                </w:rPr>
                                <w:t xml:space="preserve">incl. </w:t>
                              </w:r>
                              <w:r w:rsidRPr="00256B98">
                                <w:rPr>
                                  <w:rFonts w:ascii="Calibri" w:eastAsiaTheme="minorEastAsia" w:hAnsi="Calibri" w:cs="Calibri"/>
                                  <w:kern w:val="24"/>
                                  <w:sz w:val="20"/>
                                  <w:szCs w:val="20"/>
                                </w:rPr>
                                <w:t>RRCReconfigurationComplete TrId#2</w:t>
                              </w:r>
                            </w:p>
                          </w:txbxContent>
                        </wps:txbx>
                        <wps:bodyPr wrap="square" rtlCol="0">
                          <a:noAutofit/>
                        </wps:bodyPr>
                      </wps:wsp>
                      <wps:wsp>
                        <wps:cNvPr id="14" name="직선 화살표 연결선 14"/>
                        <wps:cNvCnPr/>
                        <wps:spPr>
                          <a:xfrm flipH="1">
                            <a:off x="227593" y="2614095"/>
                            <a:ext cx="5853167" cy="0"/>
                          </a:xfrm>
                          <a:prstGeom prst="straightConnector1">
                            <a:avLst/>
                          </a:prstGeom>
                          <a:ln w="1270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 name="TextBox 19"/>
                        <wps:cNvSpPr txBox="1"/>
                        <wps:spPr>
                          <a:xfrm>
                            <a:off x="2063729" y="2358499"/>
                            <a:ext cx="2381557" cy="255591"/>
                          </a:xfrm>
                          <a:prstGeom prst="rect">
                            <a:avLst/>
                          </a:prstGeom>
                          <a:noFill/>
                        </wps:spPr>
                        <wps:txbx>
                          <w:txbxContent>
                            <w:p w:rsidR="00B329E6" w:rsidRPr="00272247" w:rsidRDefault="00B329E6" w:rsidP="00B329E6">
                              <w:pPr>
                                <w:pStyle w:val="af9"/>
                                <w:wordWrap w:val="0"/>
                                <w:spacing w:before="0" w:beforeAutospacing="0" w:after="0" w:afterAutospacing="0"/>
                                <w:jc w:val="center"/>
                                <w:rPr>
                                  <w:sz w:val="20"/>
                                  <w:szCs w:val="20"/>
                                </w:rPr>
                              </w:pPr>
                              <w:r>
                                <w:rPr>
                                  <w:rFonts w:ascii="Calibri" w:eastAsiaTheme="minorEastAsia" w:hAnsi="Calibri" w:cs="Calibri"/>
                                  <w:color w:val="000000" w:themeColor="text1"/>
                                  <w:kern w:val="24"/>
                                  <w:sz w:val="20"/>
                                  <w:szCs w:val="20"/>
                                </w:rPr>
                                <w:t>5</w:t>
                              </w:r>
                              <w:r w:rsidRPr="00272247">
                                <w:rPr>
                                  <w:rFonts w:ascii="Calibri" w:eastAsiaTheme="minorEastAsia" w:hAnsi="Calibri" w:cs="Calibri"/>
                                  <w:color w:val="000000" w:themeColor="text1"/>
                                  <w:kern w:val="24"/>
                                  <w:sz w:val="20"/>
                                  <w:szCs w:val="20"/>
                                </w:rPr>
                                <w:t>. CPC evaluation</w:t>
                              </w:r>
                            </w:p>
                          </w:txbxContent>
                        </wps:txbx>
                        <wps:bodyPr wrap="square" rtlCol="0">
                          <a:noAutofit/>
                        </wps:bodyPr>
                      </wps:wsp>
                      <wps:wsp>
                        <wps:cNvPr id="16" name="직선 화살표 연결선 16"/>
                        <wps:cNvCnPr/>
                        <wps:spPr>
                          <a:xfrm flipH="1">
                            <a:off x="227593" y="3080057"/>
                            <a:ext cx="5853167" cy="0"/>
                          </a:xfrm>
                          <a:prstGeom prst="straightConnector1">
                            <a:avLst/>
                          </a:prstGeom>
                          <a:ln w="1270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 name="TextBox 21"/>
                        <wps:cNvSpPr txBox="1"/>
                        <wps:spPr>
                          <a:xfrm>
                            <a:off x="1474929" y="2815885"/>
                            <a:ext cx="3696176" cy="255591"/>
                          </a:xfrm>
                          <a:prstGeom prst="rect">
                            <a:avLst/>
                          </a:prstGeom>
                          <a:noFill/>
                        </wps:spPr>
                        <wps:txbx>
                          <w:txbxContent>
                            <w:p w:rsidR="00B329E6" w:rsidRPr="00272247" w:rsidRDefault="00B329E6" w:rsidP="00B329E6">
                              <w:pPr>
                                <w:pStyle w:val="af9"/>
                                <w:wordWrap w:val="0"/>
                                <w:spacing w:before="0" w:beforeAutospacing="0" w:after="0" w:afterAutospacing="0"/>
                                <w:jc w:val="center"/>
                                <w:rPr>
                                  <w:sz w:val="20"/>
                                  <w:szCs w:val="20"/>
                                </w:rPr>
                              </w:pPr>
                              <w:r>
                                <w:rPr>
                                  <w:rFonts w:ascii="Calibri" w:eastAsiaTheme="minorEastAsia" w:hAnsi="Calibri" w:cs="Calibri"/>
                                  <w:color w:val="000000" w:themeColor="text1"/>
                                  <w:kern w:val="24"/>
                                  <w:sz w:val="20"/>
                                  <w:szCs w:val="20"/>
                                </w:rPr>
                                <w:t>6</w:t>
                              </w:r>
                              <w:r w:rsidRPr="00272247">
                                <w:rPr>
                                  <w:rFonts w:ascii="Calibri" w:eastAsiaTheme="minorEastAsia" w:hAnsi="Calibri" w:cs="Calibri"/>
                                  <w:color w:val="000000" w:themeColor="text1"/>
                                  <w:kern w:val="24"/>
                                  <w:sz w:val="20"/>
                                  <w:szCs w:val="20"/>
                                </w:rPr>
                                <w:t>. Random access procedure if condition is met</w:t>
                              </w:r>
                            </w:p>
                          </w:txbxContent>
                        </wps:txbx>
                        <wps:bodyPr wrap="square" rtlCol="0">
                          <a:noAutofit/>
                        </wps:bodyPr>
                      </wps:wsp>
                      <wps:wsp>
                        <wps:cNvPr id="18" name="직선 화살표 연결선 18"/>
                        <wps:cNvCnPr/>
                        <wps:spPr>
                          <a:xfrm flipH="1">
                            <a:off x="243840" y="3637655"/>
                            <a:ext cx="2918460" cy="762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9" name="TextBox 23"/>
                        <wps:cNvSpPr txBox="1"/>
                        <wps:spPr>
                          <a:xfrm>
                            <a:off x="215525" y="3351258"/>
                            <a:ext cx="2986790" cy="496690"/>
                          </a:xfrm>
                          <a:prstGeom prst="rect">
                            <a:avLst/>
                          </a:prstGeom>
                          <a:noFill/>
                        </wps:spPr>
                        <wps:txbx>
                          <w:txbxContent>
                            <w:p w:rsidR="00B329E6" w:rsidRPr="00272247" w:rsidRDefault="00B329E6" w:rsidP="00B329E6">
                              <w:pPr>
                                <w:pStyle w:val="af9"/>
                                <w:wordWrap w:val="0"/>
                                <w:spacing w:before="0" w:beforeAutospacing="0" w:after="0" w:afterAutospacing="0"/>
                                <w:jc w:val="center"/>
                                <w:rPr>
                                  <w:sz w:val="20"/>
                                  <w:szCs w:val="20"/>
                                </w:rPr>
                              </w:pPr>
                              <w:r>
                                <w:rPr>
                                  <w:rFonts w:ascii="Calibri" w:eastAsiaTheme="minorEastAsia" w:hAnsi="Calibri" w:cs="Calibri"/>
                                  <w:color w:val="000000" w:themeColor="text1"/>
                                  <w:kern w:val="24"/>
                                  <w:sz w:val="20"/>
                                  <w:szCs w:val="20"/>
                                </w:rPr>
                                <w:t>7</w:t>
                              </w:r>
                              <w:r w:rsidRPr="00272247">
                                <w:rPr>
                                  <w:rFonts w:ascii="Calibri" w:eastAsiaTheme="minorEastAsia" w:hAnsi="Calibri" w:cs="Calibri"/>
                                  <w:color w:val="000000" w:themeColor="text1"/>
                                  <w:kern w:val="24"/>
                                  <w:sz w:val="20"/>
                                  <w:szCs w:val="20"/>
                                </w:rPr>
                                <w:t xml:space="preserve">. RRCReconfigurationComplete </w:t>
                              </w:r>
                              <w:r w:rsidRPr="00272247">
                                <w:rPr>
                                  <w:rFonts w:ascii="Calibri" w:eastAsiaTheme="minorEastAsia" w:hAnsi="Calibri" w:cs="Calibri"/>
                                  <w:color w:val="FF0000"/>
                                  <w:kern w:val="24"/>
                                  <w:sz w:val="20"/>
                                  <w:szCs w:val="20"/>
                                </w:rPr>
                                <w:t>TrId#??</w:t>
                              </w:r>
                              <w:r w:rsidRPr="00272247">
                                <w:rPr>
                                  <w:rFonts w:ascii="Calibri" w:eastAsiaTheme="minorEastAsia" w:hAnsi="Calibri" w:cs="Calibri"/>
                                  <w:color w:val="000000" w:themeColor="text1"/>
                                  <w:kern w:val="24"/>
                                  <w:sz w:val="20"/>
                                  <w:szCs w:val="20"/>
                                </w:rPr>
                                <w:br/>
                              </w:r>
                              <w:r w:rsidRPr="00272247">
                                <w:rPr>
                                  <w:rFonts w:ascii="Calibri" w:eastAsiaTheme="minorEastAsia" w:hAnsi="Calibri" w:cs="Calibri"/>
                                  <w:color w:val="000000" w:themeColor="text1"/>
                                  <w:kern w:val="24"/>
                                  <w:sz w:val="10"/>
                                  <w:szCs w:val="10"/>
                                </w:rPr>
                                <w:br/>
                              </w:r>
                              <w:r w:rsidRPr="00272247">
                                <w:rPr>
                                  <w:rFonts w:ascii="Calibri" w:eastAsiaTheme="minorEastAsia" w:hAnsi="Calibri" w:cs="Calibri"/>
                                  <w:color w:val="FF0000"/>
                                  <w:kern w:val="24"/>
                                  <w:sz w:val="20"/>
                                  <w:szCs w:val="20"/>
                                </w:rPr>
                                <w:t>incl. RRCReconfiguration TrId#</w:t>
                              </w:r>
                              <w:r>
                                <w:rPr>
                                  <w:rFonts w:ascii="Calibri" w:eastAsiaTheme="minorEastAsia" w:hAnsi="Calibri" w:cs="Calibri"/>
                                  <w:color w:val="FF0000"/>
                                  <w:kern w:val="24"/>
                                  <w:sz w:val="20"/>
                                  <w:szCs w:val="20"/>
                                </w:rPr>
                                <w:t>3</w:t>
                              </w:r>
                            </w:p>
                          </w:txbxContent>
                        </wps:txbx>
                        <wps:bodyPr wrap="square" rtlCol="0">
                          <a:noAutofit/>
                        </wps:bodyPr>
                      </wps:wsp>
                      <wps:wsp>
                        <wps:cNvPr id="20" name="직선 화살표 연결선 20"/>
                        <wps:cNvCnPr/>
                        <wps:spPr>
                          <a:xfrm flipH="1">
                            <a:off x="3179554" y="4082949"/>
                            <a:ext cx="2918460" cy="762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1" name="TextBox 25"/>
                        <wps:cNvSpPr txBox="1"/>
                        <wps:spPr>
                          <a:xfrm>
                            <a:off x="3115188" y="3781440"/>
                            <a:ext cx="3053473" cy="255591"/>
                          </a:xfrm>
                          <a:prstGeom prst="rect">
                            <a:avLst/>
                          </a:prstGeom>
                          <a:noFill/>
                        </wps:spPr>
                        <wps:txbx>
                          <w:txbxContent>
                            <w:p w:rsidR="00B329E6" w:rsidRPr="00272247" w:rsidRDefault="00B329E6" w:rsidP="00B329E6">
                              <w:pPr>
                                <w:pStyle w:val="af9"/>
                                <w:wordWrap w:val="0"/>
                                <w:spacing w:before="0" w:beforeAutospacing="0" w:after="0" w:afterAutospacing="0"/>
                                <w:jc w:val="center"/>
                                <w:rPr>
                                  <w:sz w:val="20"/>
                                  <w:szCs w:val="20"/>
                                </w:rPr>
                              </w:pPr>
                              <w:r>
                                <w:rPr>
                                  <w:rFonts w:ascii="Calibri" w:eastAsiaTheme="minorEastAsia" w:hAnsi="Calibri" w:cs="Calibri"/>
                                  <w:color w:val="000000" w:themeColor="text1"/>
                                  <w:kern w:val="24"/>
                                  <w:sz w:val="20"/>
                                  <w:szCs w:val="20"/>
                                </w:rPr>
                                <w:t>8</w:t>
                              </w:r>
                              <w:r w:rsidRPr="00272247">
                                <w:rPr>
                                  <w:rFonts w:ascii="Calibri" w:eastAsiaTheme="minorEastAsia" w:hAnsi="Calibri" w:cs="Calibri"/>
                                  <w:color w:val="000000" w:themeColor="text1"/>
                                  <w:kern w:val="24"/>
                                  <w:sz w:val="20"/>
                                  <w:szCs w:val="20"/>
                                </w:rPr>
                                <w:t>. RRCReconfigurationComplete TrId#</w:t>
                              </w:r>
                              <w:r>
                                <w:rPr>
                                  <w:rFonts w:ascii="Calibri" w:eastAsiaTheme="minorEastAsia" w:hAnsi="Calibri" w:cs="Calibri"/>
                                  <w:color w:val="000000" w:themeColor="text1"/>
                                  <w:kern w:val="24"/>
                                  <w:sz w:val="20"/>
                                  <w:szCs w:val="20"/>
                                </w:rPr>
                                <w:t>3</w:t>
                              </w:r>
                            </w:p>
                          </w:txbxContent>
                        </wps:txbx>
                        <wps:bodyPr wrap="square" rtlCol="0">
                          <a:noAutofit/>
                        </wps:bodyPr>
                      </wps:wsp>
                    </wpg:wgp>
                  </a:graphicData>
                </a:graphic>
              </wp:inline>
            </w:drawing>
          </mc:Choice>
          <mc:Fallback>
            <w:pict>
              <v:group w14:anchorId="6805ECE0" id="그룹 26" o:spid="_x0000_s1027" style="width:472.4pt;height:330.45pt;mso-position-horizontal-relative:char;mso-position-vertical-relative:line" coordsize="64803,44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">
                <v:line id="직선 연결선 2" o:spid="_x0000_s1028" style="position:absolute;visibility:visible;mso-wrap-style:square" from="2362,3693" to="2448,44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xxgsUAAADaAAAADwAAAGRycy9kb3ducmV2LnhtbESPQWvCQBSE74L/YXmCt7rRQympmyBF&#10;wVJQaqTq7ZF9JqHZt2l2NbG/vlsQPA4z8w0zT3tTiyu1rrKsYDqJQBDnVldcKNhnq6cXEM4ja6wt&#10;k4IbOUiT4WCOsbYdf9J15wsRIOxiVFB638RSurwkg25iG+LgnW1r0AfZFlK32AW4qeUsip6lwYrD&#10;QokNvZWUf+8uRkH39ZNtPqL3gz4us/XpdPvd1tNMqfGoX7yC8NT7R/jeXmsFM/i/Em6AT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WxxgsUAAADaAAAADwAAAAAAAAAA&#10;AAAAAAChAgAAZHJzL2Rvd25yZXYueG1sUEsFBgAAAAAEAAQA+QAAAJMDAAAAAA==&#10;" strokecolor="black [3200]" strokeweight="1.5pt">
                  <v:stroke joinstyle="miter"/>
                </v:line>
                <v:shape id="TextBox 5" o:spid="_x0000_s1029" type="#_x0000_t202" style="position:absolute;width:4725;height:4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B329E6" w:rsidRDefault="00B329E6" w:rsidP="00B329E6">
                        <w:pPr>
                          <w:pStyle w:val="af9"/>
                          <w:wordWrap w:val="0"/>
                          <w:spacing w:before="0" w:beforeAutospacing="0" w:after="0" w:afterAutospacing="0"/>
                        </w:pPr>
                        <w:r w:rsidRPr="00272247">
                          <w:rPr>
                            <w:rFonts w:asciiTheme="minorHAnsi" w:eastAsiaTheme="minorEastAsia" w:hAnsi="맑은 고딕" w:cstheme="minorBidi" w:hint="eastAsia"/>
                            <w:color w:val="000000" w:themeColor="text1"/>
                            <w:kern w:val="24"/>
                            <w:sz w:val="28"/>
                            <w:szCs w:val="28"/>
                          </w:rPr>
                          <w:t>UE</w:t>
                        </w:r>
                      </w:p>
                    </w:txbxContent>
                  </v:textbox>
                </v:shape>
                <v:line id="직선 연결선 4" o:spid="_x0000_s1030" style="position:absolute;visibility:visible;mso-wrap-style:square" from="31623,3693" to="31709,44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lMbcUAAADaAAAADwAAAGRycy9kb3ducmV2LnhtbESPQWvCQBSE70L/w/IK3nRjEZHUVURa&#10;UARFI229PbLPJJh9m2ZXE/vru4LgcZiZb5jJrDWluFLtCssKBv0IBHFqdcGZgkPy2RuDcB5ZY2mZ&#10;FNzIwWz60plgrG3DO7rufSYChF2MCnLvq1hKl+Zk0PVtRRy8k60N+iDrTOoamwA3pXyLopE0WHBY&#10;yLGiRU7peX8xCpqv32Szjlbf+ucjWR6Pt79tOUiU6r6283cQnlr/DD/aS61gCPcr4QbI6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lMbcUAAADaAAAADwAAAAAAAAAA&#10;AAAAAAChAgAAZHJzL2Rvd25yZXYueG1sUEsFBgAAAAAEAAQA+QAAAJMDAAAAAA==&#10;" strokecolor="black [3200]" strokeweight="1.5pt">
                  <v:stroke joinstyle="miter"/>
                </v:line>
                <v:shape id="TextBox 7" o:spid="_x0000_s1031" type="#_x0000_t202" style="position:absolute;left:29255;width:6357;height:4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B329E6" w:rsidRDefault="00B329E6" w:rsidP="00B329E6">
                        <w:pPr>
                          <w:pStyle w:val="af9"/>
                          <w:wordWrap w:val="0"/>
                          <w:spacing w:before="0" w:beforeAutospacing="0" w:after="0" w:afterAutospacing="0"/>
                        </w:pPr>
                        <w:r w:rsidRPr="00272247">
                          <w:rPr>
                            <w:rFonts w:asciiTheme="minorHAnsi" w:eastAsiaTheme="minorEastAsia" w:hAnsi="맑은 고딕" w:cstheme="minorBidi" w:hint="eastAsia"/>
                            <w:color w:val="000000" w:themeColor="text1"/>
                            <w:kern w:val="24"/>
                            <w:sz w:val="28"/>
                            <w:szCs w:val="28"/>
                          </w:rPr>
                          <w:t>MN</w:t>
                        </w:r>
                      </w:p>
                    </w:txbxContent>
                  </v:textbox>
                </v:shape>
                <v:line id="직선 연결선 6" o:spid="_x0000_s1032" style="position:absolute;visibility:visible;mso-wrap-style:square" from="60807,3693" to="60893,44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d3gcUAAADaAAAADwAAAGRycy9kb3ducmV2LnhtbESPQWvCQBSE74L/YXmCt7qxBympmyBF&#10;wVJQaqTq7ZF9JqHZt2l2NbG/vlsQPA4z8w0zT3tTiyu1rrKsYDqJQBDnVldcKNhnq6cXEM4ja6wt&#10;k4IbOUiT4WCOsbYdf9J15wsRIOxiVFB638RSurwkg25iG+LgnW1r0AfZFlK32AW4qeVzFM2kwYrD&#10;QokNvZWUf+8uRkH39ZNtPqL3gz4us/XpdPvd1tNMqfGoX7yC8NT7R/jeXmsFM/i/Em6AT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ld3gcUAAADaAAAADwAAAAAAAAAA&#10;AAAAAAChAgAAZHJzL2Rvd25yZXYueG1sUEsFBgAAAAAEAAQA+QAAAJMDAAAAAA==&#10;" strokecolor="black [3200]" strokeweight="1.5pt">
                  <v:stroke joinstyle="miter"/>
                </v:line>
                <v:shape id="TextBox 9" o:spid="_x0000_s1033" type="#_x0000_t202" style="position:absolute;left:58434;width:6369;height:4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B329E6" w:rsidRPr="00272247" w:rsidRDefault="00B329E6" w:rsidP="00B329E6">
                        <w:pPr>
                          <w:pStyle w:val="af9"/>
                          <w:wordWrap w:val="0"/>
                          <w:spacing w:before="0" w:beforeAutospacing="0" w:after="0" w:afterAutospacing="0"/>
                          <w:rPr>
                            <w:sz w:val="28"/>
                            <w:szCs w:val="28"/>
                          </w:rPr>
                        </w:pPr>
                        <w:r w:rsidRPr="00272247">
                          <w:rPr>
                            <w:rFonts w:asciiTheme="minorHAnsi" w:eastAsiaTheme="minorEastAsia" w:hAnsi="맑은 고딕" w:cstheme="minorBidi" w:hint="eastAsia"/>
                            <w:color w:val="000000" w:themeColor="text1"/>
                            <w:kern w:val="24"/>
                            <w:sz w:val="28"/>
                            <w:szCs w:val="28"/>
                          </w:rPr>
                          <w:t>SN</w:t>
                        </w:r>
                      </w:p>
                    </w:txbxContent>
                  </v:textbox>
                </v:shape>
                <v:shape id="직선 화살표 연결선 8" o:spid="_x0000_s1034" type="#_x0000_t32" style="position:absolute;left:31623;top:7567;width:29184;height: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sJf8MAAADaAAAADwAAAGRycy9kb3ducmV2LnhtbERPXWvCMBR9F/wP4Q72IjNdBZFqlDkY&#10;TFREHYJvl+au7WxuSpLVul+/PAg+Hs73bNGZWrTkfGVZweswAUGcW11xoeDr+PEyAeEDssbaMim4&#10;kYfFvN+bYabtlffUHkIhYgj7DBWUITSZlD4vyaAf2oY4ct/WGQwRukJqh9cYbmqZJslYGqw4NpTY&#10;0HtJ+eXwaxTsRul4u9r/TdzgfF4t18vTpv1JlXp+6t6mIAJ14SG+uz+1grg1Xok3QM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a7CX/DAAAA2gAAAA8AAAAAAAAAAAAA&#10;AAAAoQIAAGRycy9kb3ducmV2LnhtbFBLBQYAAAAABAAEAPkAAACRAwAAAAA=&#10;" strokecolor="black [3213]" strokeweight="1pt">
                  <v:stroke endarrow="block" joinstyle="miter"/>
                </v:shape>
                <v:shape id="TextBox 12" o:spid="_x0000_s1035" type="#_x0000_t202" style="position:absolute;left:33946;top:4717;width:23816;height:6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B329E6" w:rsidRDefault="00B329E6" w:rsidP="00B329E6">
                        <w:pPr>
                          <w:pStyle w:val="af9"/>
                          <w:wordWrap w:val="0"/>
                          <w:spacing w:before="0" w:beforeAutospacing="0" w:after="0" w:afterAutospacing="0"/>
                          <w:jc w:val="center"/>
                          <w:rPr>
                            <w:rFonts w:ascii="Calibri" w:eastAsiaTheme="minorEastAsia" w:hAnsi="Calibri" w:cs="Calibri"/>
                            <w:color w:val="000000" w:themeColor="text1"/>
                            <w:kern w:val="24"/>
                            <w:sz w:val="20"/>
                            <w:szCs w:val="20"/>
                          </w:rPr>
                        </w:pPr>
                        <w:r w:rsidRPr="00272247">
                          <w:rPr>
                            <w:rFonts w:ascii="Calibri" w:eastAsiaTheme="minorEastAsia" w:hAnsi="Calibri" w:cs="Calibri"/>
                            <w:color w:val="000000" w:themeColor="text1"/>
                            <w:kern w:val="24"/>
                            <w:sz w:val="20"/>
                            <w:szCs w:val="20"/>
                          </w:rPr>
                          <w:t>1. RRCReconfiguration TrId#2</w:t>
                        </w:r>
                        <w:r w:rsidRPr="00272247">
                          <w:rPr>
                            <w:rFonts w:ascii="Calibri" w:eastAsiaTheme="minorEastAsia" w:hAnsi="Calibri" w:cs="Calibri"/>
                            <w:color w:val="000000" w:themeColor="text1"/>
                            <w:kern w:val="24"/>
                            <w:sz w:val="20"/>
                            <w:szCs w:val="20"/>
                          </w:rPr>
                          <w:br/>
                        </w:r>
                        <w:r w:rsidRPr="00272247">
                          <w:rPr>
                            <w:rFonts w:ascii="Calibri" w:eastAsiaTheme="minorEastAsia" w:hAnsi="Calibri" w:cs="Calibri"/>
                            <w:color w:val="000000" w:themeColor="text1"/>
                            <w:kern w:val="24"/>
                            <w:sz w:val="10"/>
                            <w:szCs w:val="10"/>
                          </w:rPr>
                          <w:br/>
                        </w:r>
                        <w:r w:rsidRPr="00272247">
                          <w:rPr>
                            <w:rFonts w:ascii="Calibri" w:eastAsiaTheme="minorEastAsia" w:hAnsi="Calibri" w:cs="Calibri"/>
                            <w:color w:val="000000" w:themeColor="text1"/>
                            <w:kern w:val="24"/>
                            <w:sz w:val="20"/>
                            <w:szCs w:val="20"/>
                          </w:rPr>
                          <w:t xml:space="preserve">incl. </w:t>
                        </w:r>
                        <w:r>
                          <w:rPr>
                            <w:rFonts w:ascii="Calibri" w:eastAsiaTheme="minorEastAsia" w:hAnsi="Calibri" w:cs="Calibri"/>
                            <w:color w:val="000000" w:themeColor="text1"/>
                            <w:kern w:val="24"/>
                            <w:sz w:val="20"/>
                            <w:szCs w:val="20"/>
                          </w:rPr>
                          <w:t>RRCReconfiguration TrId#3</w:t>
                        </w:r>
                      </w:p>
                      <w:p w:rsidR="00B329E6" w:rsidRPr="00272247" w:rsidRDefault="00B329E6" w:rsidP="00B329E6">
                        <w:pPr>
                          <w:pStyle w:val="af9"/>
                          <w:wordWrap w:val="0"/>
                          <w:spacing w:before="0" w:beforeAutospacing="0" w:after="0" w:afterAutospacing="0"/>
                          <w:jc w:val="center"/>
                          <w:rPr>
                            <w:sz w:val="20"/>
                            <w:szCs w:val="20"/>
                          </w:rPr>
                        </w:pPr>
                        <w:r>
                          <w:rPr>
                            <w:rFonts w:ascii="Calibri" w:eastAsiaTheme="minorEastAsia" w:hAnsi="Calibri" w:cs="Calibri"/>
                            <w:color w:val="000000" w:themeColor="text1"/>
                            <w:kern w:val="24"/>
                            <w:sz w:val="20"/>
                            <w:szCs w:val="20"/>
                          </w:rPr>
                          <w:t xml:space="preserve">of </w:t>
                        </w:r>
                        <w:r w:rsidRPr="00272247">
                          <w:rPr>
                            <w:rFonts w:ascii="Calibri" w:eastAsiaTheme="minorEastAsia" w:hAnsi="Calibri" w:cs="Calibri"/>
                            <w:color w:val="000000" w:themeColor="text1"/>
                            <w:kern w:val="24"/>
                            <w:sz w:val="20"/>
                            <w:szCs w:val="20"/>
                          </w:rPr>
                          <w:t>CPC command</w:t>
                        </w:r>
                      </w:p>
                    </w:txbxContent>
                  </v:textbox>
                </v:shape>
                <v:shape id="직선 화살표 연결선 10" o:spid="_x0000_s1036" type="#_x0000_t32" style="position:absolute;left:2438;top:10490;width:29185;height: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Zh8gAAADbAAAADwAAAGRycy9kb3ducmV2LnhtbESPQUvDQBCF70L/wzKCF7EbI5SSdlus&#10;IFhUSlsp9DZkxyQ2Oxt21zT6652D0NsM781738yXg2tVTyE2ng3cjzNQxKW3DVcGPvbPd1NQMSFb&#10;bD2TgR+KsFyMruZYWH/mLfW7VCkJ4ViggTqlrtA6ljU5jGPfEYv26YPDJGuotA14lnDX6jzLJtph&#10;w9JQY0dPNZWn3bczsHnIJ+/r7e803B6P69Xr6vDWf+XG3FwPjzNQiYZ0Mf9fv1jBF3r5RQbQi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IW/Zh8gAAADbAAAADwAAAAAA&#10;AAAAAAAAAAChAgAAZHJzL2Rvd25yZXYueG1sUEsFBgAAAAAEAAQA+QAAAJYDAAAAAA==&#10;" strokecolor="black [3213]" strokeweight="1pt">
                  <v:stroke endarrow="block" joinstyle="miter"/>
                </v:shape>
                <v:shape id="TextBox 14" o:spid="_x0000_s1037" type="#_x0000_t202" style="position:absolute;left:4768;top:7639;width:23815;height:49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B329E6" w:rsidRPr="00272247" w:rsidRDefault="00B329E6" w:rsidP="00B329E6">
                        <w:pPr>
                          <w:pStyle w:val="af9"/>
                          <w:wordWrap w:val="0"/>
                          <w:spacing w:before="0" w:beforeAutospacing="0" w:after="0" w:afterAutospacing="0"/>
                          <w:jc w:val="center"/>
                          <w:rPr>
                            <w:sz w:val="20"/>
                            <w:szCs w:val="20"/>
                          </w:rPr>
                        </w:pPr>
                        <w:r w:rsidRPr="00272247">
                          <w:rPr>
                            <w:rFonts w:ascii="Calibri" w:eastAsiaTheme="minorEastAsia" w:hAnsi="Calibri" w:cs="Calibri"/>
                            <w:color w:val="000000" w:themeColor="text1"/>
                            <w:kern w:val="24"/>
                            <w:sz w:val="20"/>
                            <w:szCs w:val="20"/>
                          </w:rPr>
                          <w:t xml:space="preserve">2. </w:t>
                        </w:r>
                        <w:r w:rsidRPr="00272247">
                          <w:rPr>
                            <w:rFonts w:ascii="Calibri" w:eastAsiaTheme="minorEastAsia" w:hAnsi="Calibri" w:cs="Calibri"/>
                            <w:color w:val="000000" w:themeColor="text1"/>
                            <w:kern w:val="24"/>
                            <w:sz w:val="20"/>
                            <w:szCs w:val="20"/>
                          </w:rPr>
                          <w:t>RRCReconfiguration TrId#1</w:t>
                        </w:r>
                        <w:r w:rsidRPr="00272247">
                          <w:rPr>
                            <w:rFonts w:ascii="Calibri" w:eastAsiaTheme="minorEastAsia" w:hAnsi="Calibri" w:cs="Calibri"/>
                            <w:color w:val="000000" w:themeColor="text1"/>
                            <w:kern w:val="24"/>
                            <w:sz w:val="20"/>
                            <w:szCs w:val="20"/>
                          </w:rPr>
                          <w:br/>
                        </w:r>
                        <w:r w:rsidRPr="00272247">
                          <w:rPr>
                            <w:rFonts w:ascii="Calibri" w:eastAsiaTheme="minorEastAsia" w:hAnsi="Calibri" w:cs="Calibri"/>
                            <w:color w:val="000000" w:themeColor="text1"/>
                            <w:kern w:val="24"/>
                            <w:sz w:val="10"/>
                            <w:szCs w:val="10"/>
                          </w:rPr>
                          <w:br/>
                        </w:r>
                        <w:r w:rsidRPr="00272247">
                          <w:rPr>
                            <w:rFonts w:ascii="Calibri" w:eastAsiaTheme="minorEastAsia" w:hAnsi="Calibri" w:cs="Calibri"/>
                            <w:color w:val="000000" w:themeColor="text1"/>
                            <w:kern w:val="24"/>
                            <w:sz w:val="20"/>
                            <w:szCs w:val="20"/>
                          </w:rPr>
                          <w:t>incl. RRCReconfiguration TrId#2</w:t>
                        </w:r>
                      </w:p>
                    </w:txbxContent>
                  </v:textbox>
                </v:shape>
                <v:shape id="직선 화살표 연결선 12" o:spid="_x0000_s1038" type="#_x0000_t32" style="position:absolute;left:2524;top:16683;width:29185;height: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ldlr8AAADbAAAADwAAAGRycy9kb3ducmV2LnhtbERPTYvCMBC9L/gfwgje1lQP7lpNiyiC&#10;J0FX0OPYjG2xmZQk2vrvzcLC3ubxPmeZ96YRT3K+tqxgMk5AEBdW11wqOP1sP79B+ICssbFMCl7k&#10;Ic8GH0tMte34QM9jKEUMYZ+igiqENpXSFxUZ9GPbEkfuZp3BEKErpXbYxXDTyGmSzKTBmmNDhS2t&#10;Kyrux4dRsN880F/br2s3D2c2r4l1s8tFqdGwXy1ABOrDv/jPvdNx/hR+f4kHyOw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aldlr8AAADbAAAADwAAAAAAAAAAAAAAAACh&#10;AgAAZHJzL2Rvd25yZXYueG1sUEsFBgAAAAAEAAQA+QAAAI0DAAAAAA==&#10;" strokecolor="black [3213]" strokeweight="1pt">
                  <v:stroke startarrow="block" joinstyle="miter"/>
                </v:shape>
                <v:shape id="TextBox 16" o:spid="_x0000_s1039" type="#_x0000_t202" style="position:absolute;left:2157;top:13838;width:30306;height:6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B329E6" w:rsidRPr="00256B98" w:rsidRDefault="00B329E6" w:rsidP="00B329E6">
                        <w:pPr>
                          <w:pStyle w:val="af9"/>
                          <w:wordWrap w:val="0"/>
                          <w:spacing w:before="0" w:beforeAutospacing="0" w:after="0" w:afterAutospacing="0"/>
                          <w:jc w:val="center"/>
                          <w:rPr>
                            <w:rFonts w:ascii="Calibri" w:eastAsiaTheme="minorEastAsia" w:hAnsi="Calibri" w:cs="Calibri"/>
                            <w:color w:val="FF0000"/>
                            <w:kern w:val="24"/>
                            <w:sz w:val="10"/>
                            <w:szCs w:val="10"/>
                          </w:rPr>
                        </w:pPr>
                        <w:r w:rsidRPr="00272247">
                          <w:rPr>
                            <w:rFonts w:ascii="Calibri" w:eastAsiaTheme="minorEastAsia" w:hAnsi="Calibri" w:cs="Calibri"/>
                            <w:color w:val="000000" w:themeColor="text1"/>
                            <w:kern w:val="24"/>
                            <w:sz w:val="20"/>
                            <w:szCs w:val="20"/>
                          </w:rPr>
                          <w:t xml:space="preserve">3. </w:t>
                        </w:r>
                        <w:r w:rsidRPr="00272247">
                          <w:rPr>
                            <w:rFonts w:ascii="Calibri" w:eastAsiaTheme="minorEastAsia" w:hAnsi="Calibri" w:cs="Calibri"/>
                            <w:color w:val="000000" w:themeColor="text1"/>
                            <w:kern w:val="24"/>
                            <w:sz w:val="20"/>
                            <w:szCs w:val="20"/>
                          </w:rPr>
                          <w:t>RRCReconfigurationComplete TrId#1</w:t>
                        </w:r>
                        <w:r w:rsidRPr="00272247">
                          <w:rPr>
                            <w:rFonts w:ascii="Calibri" w:eastAsiaTheme="minorEastAsia" w:hAnsi="Calibri" w:cs="Calibri"/>
                            <w:color w:val="000000" w:themeColor="text1"/>
                            <w:kern w:val="24"/>
                            <w:sz w:val="20"/>
                            <w:szCs w:val="20"/>
                          </w:rPr>
                          <w:br/>
                        </w:r>
                      </w:p>
                      <w:p w:rsidR="00B329E6" w:rsidRPr="00256B98" w:rsidRDefault="00B329E6" w:rsidP="00B329E6">
                        <w:pPr>
                          <w:pStyle w:val="af9"/>
                          <w:wordWrap w:val="0"/>
                          <w:spacing w:before="0" w:beforeAutospacing="0" w:after="0" w:afterAutospacing="0"/>
                          <w:jc w:val="center"/>
                          <w:rPr>
                            <w:sz w:val="20"/>
                            <w:szCs w:val="20"/>
                          </w:rPr>
                        </w:pPr>
                        <w:r>
                          <w:rPr>
                            <w:rFonts w:ascii="Calibri" w:eastAsiaTheme="minorEastAsia" w:hAnsi="Calibri" w:cs="Calibri"/>
                            <w:kern w:val="24"/>
                            <w:sz w:val="20"/>
                            <w:szCs w:val="20"/>
                          </w:rPr>
                          <w:t xml:space="preserve">incl. </w:t>
                        </w:r>
                        <w:r w:rsidRPr="00256B98">
                          <w:rPr>
                            <w:rFonts w:ascii="Calibri" w:eastAsiaTheme="minorEastAsia" w:hAnsi="Calibri" w:cs="Calibri"/>
                            <w:kern w:val="24"/>
                            <w:sz w:val="20"/>
                            <w:szCs w:val="20"/>
                          </w:rPr>
                          <w:t>RRCReconfigurationComplete TrId#2</w:t>
                        </w:r>
                      </w:p>
                    </w:txbxContent>
                  </v:textbox>
                </v:shape>
                <v:shape id="직선 화살표 연결선 14" o:spid="_x0000_s1040" type="#_x0000_t32" style="position:absolute;left:2275;top:26140;width:585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QILsAAAADbAAAADwAAAGRycy9kb3ducmV2LnhtbERPTYvCMBC9C/6HMII3TRUR6RplV1Bk&#10;8aC1l70NzdgWk0lpYu3+e7Ow4G0e73PW294a0VHra8cKZtMEBHHhdM2lgvy6n6xA+ICs0TgmBb/k&#10;YbsZDtaYavfkC3VZKEUMYZ+igiqEJpXSFxVZ9FPXEEfu5lqLIcK2lLrFZwy3Rs6TZCkt1hwbKmxo&#10;V1Fxzx5WgfnCw9klIVvml9P5Ib87k/90So1H/ecHiEB9eIv/3Ucd5y/g75d4gNy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3UCC7AAAAA2wAAAA8AAAAAAAAAAAAAAAAA&#10;oQIAAGRycy9kb3ducmV2LnhtbFBLBQYAAAAABAAEAPkAAACOAwAAAAA=&#10;" strokecolor="black [3213]" strokeweight="1pt">
                  <v:stroke dashstyle="dash" startarrow="block" endarrow="block" joinstyle="miter"/>
                </v:shape>
                <v:shape id="TextBox 19" o:spid="_x0000_s1041" type="#_x0000_t202" style="position:absolute;left:20637;top:23584;width:23815;height:2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B329E6" w:rsidRPr="00272247" w:rsidRDefault="00B329E6" w:rsidP="00B329E6">
                        <w:pPr>
                          <w:pStyle w:val="af9"/>
                          <w:wordWrap w:val="0"/>
                          <w:spacing w:before="0" w:beforeAutospacing="0" w:after="0" w:afterAutospacing="0"/>
                          <w:jc w:val="center"/>
                          <w:rPr>
                            <w:sz w:val="20"/>
                            <w:szCs w:val="20"/>
                          </w:rPr>
                        </w:pPr>
                        <w:r>
                          <w:rPr>
                            <w:rFonts w:ascii="Calibri" w:eastAsiaTheme="minorEastAsia" w:hAnsi="Calibri" w:cs="Calibri"/>
                            <w:color w:val="000000" w:themeColor="text1"/>
                            <w:kern w:val="24"/>
                            <w:sz w:val="20"/>
                            <w:szCs w:val="20"/>
                          </w:rPr>
                          <w:t>5</w:t>
                        </w:r>
                        <w:r w:rsidRPr="00272247">
                          <w:rPr>
                            <w:rFonts w:ascii="Calibri" w:eastAsiaTheme="minorEastAsia" w:hAnsi="Calibri" w:cs="Calibri"/>
                            <w:color w:val="000000" w:themeColor="text1"/>
                            <w:kern w:val="24"/>
                            <w:sz w:val="20"/>
                            <w:szCs w:val="20"/>
                          </w:rPr>
                          <w:t xml:space="preserve">. </w:t>
                        </w:r>
                        <w:r w:rsidRPr="00272247">
                          <w:rPr>
                            <w:rFonts w:ascii="Calibri" w:eastAsiaTheme="minorEastAsia" w:hAnsi="Calibri" w:cs="Calibri"/>
                            <w:color w:val="000000" w:themeColor="text1"/>
                            <w:kern w:val="24"/>
                            <w:sz w:val="20"/>
                            <w:szCs w:val="20"/>
                          </w:rPr>
                          <w:t>CPC evaluation</w:t>
                        </w:r>
                      </w:p>
                    </w:txbxContent>
                  </v:textbox>
                </v:shape>
                <v:shape id="직선 화살표 연결선 16" o:spid="_x0000_s1042" type="#_x0000_t32" style="position:absolute;left:2275;top:30800;width:585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ozwsAAAADbAAAADwAAAGRycy9kb3ducmV2LnhtbERPTYvCMBC9C/6HMII3Td1Dka5RVHBZ&#10;lj1otxdvQzO2xWRSmljrv98Igrd5vM9ZbQZrRE+dbxwrWMwTEMSl0w1XCoq/w2wJwgdkjcYxKXiQ&#10;h816PFphpt2dT9TnoRIxhH2GCuoQ2kxKX9Zk0c9dSxy5i+sshgi7SuoO7zHcGvmRJKm02HBsqLGl&#10;fU3lNb9ZBWaHX0eXhDwtTr/Hm/zpTXHulZpOhu0niEBDeItf7m8d56fw/CUeIN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JKM8LAAAAA2wAAAA8AAAAAAAAAAAAAAAAA&#10;oQIAAGRycy9kb3ducmV2LnhtbFBLBQYAAAAABAAEAPkAAACOAwAAAAA=&#10;" strokecolor="black [3213]" strokeweight="1pt">
                  <v:stroke dashstyle="dash" startarrow="block" endarrow="block" joinstyle="miter"/>
                </v:shape>
                <v:shape id="TextBox 21" o:spid="_x0000_s1043" type="#_x0000_t202" style="position:absolute;left:14749;top:28158;width:36962;height:2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B329E6" w:rsidRPr="00272247" w:rsidRDefault="00B329E6" w:rsidP="00B329E6">
                        <w:pPr>
                          <w:pStyle w:val="af9"/>
                          <w:wordWrap w:val="0"/>
                          <w:spacing w:before="0" w:beforeAutospacing="0" w:after="0" w:afterAutospacing="0"/>
                          <w:jc w:val="center"/>
                          <w:rPr>
                            <w:sz w:val="20"/>
                            <w:szCs w:val="20"/>
                          </w:rPr>
                        </w:pPr>
                        <w:r>
                          <w:rPr>
                            <w:rFonts w:ascii="Calibri" w:eastAsiaTheme="minorEastAsia" w:hAnsi="Calibri" w:cs="Calibri"/>
                            <w:color w:val="000000" w:themeColor="text1"/>
                            <w:kern w:val="24"/>
                            <w:sz w:val="20"/>
                            <w:szCs w:val="20"/>
                          </w:rPr>
                          <w:t>6</w:t>
                        </w:r>
                        <w:r w:rsidRPr="00272247">
                          <w:rPr>
                            <w:rFonts w:ascii="Calibri" w:eastAsiaTheme="minorEastAsia" w:hAnsi="Calibri" w:cs="Calibri"/>
                            <w:color w:val="000000" w:themeColor="text1"/>
                            <w:kern w:val="24"/>
                            <w:sz w:val="20"/>
                            <w:szCs w:val="20"/>
                          </w:rPr>
                          <w:t xml:space="preserve">. </w:t>
                        </w:r>
                        <w:r w:rsidRPr="00272247">
                          <w:rPr>
                            <w:rFonts w:ascii="Calibri" w:eastAsiaTheme="minorEastAsia" w:hAnsi="Calibri" w:cs="Calibri"/>
                            <w:color w:val="000000" w:themeColor="text1"/>
                            <w:kern w:val="24"/>
                            <w:sz w:val="20"/>
                            <w:szCs w:val="20"/>
                          </w:rPr>
                          <w:t>Random access procedure if condition is met</w:t>
                        </w:r>
                      </w:p>
                    </w:txbxContent>
                  </v:textbox>
                </v:shape>
                <v:shape id="직선 화살표 연결선 18" o:spid="_x0000_s1044" type="#_x0000_t32" style="position:absolute;left:2438;top:36376;width:29185;height: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FqfMIAAADbAAAADwAAAGRycy9kb3ducmV2LnhtbESPQWvCQBCF7wX/wzKCt7rRg63RVUQR&#10;PBVqBT2O2TEJZmfD7mriv+8cCr3N8N68981y3btGPSnE2rOByTgDRVx4W3Np4PSzf/8EFROyxcYz&#10;GXhRhPVq8LbE3PqOv+l5TKWSEI45GqhSanOtY1GRwzj2LbFoNx8cJllDqW3ATsJdo6dZNtMOa5aG&#10;ClvaVlTcjw9n4Gv3wHhtP67dPJ3ZvSY+zC4XY0bDfrMAlahP/+a/64MVfIGVX2QAvf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EFqfMIAAADbAAAADwAAAAAAAAAAAAAA&#10;AAChAgAAZHJzL2Rvd25yZXYueG1sUEsFBgAAAAAEAAQA+QAAAJADAAAAAA==&#10;" strokecolor="black [3213]" strokeweight="1pt">
                  <v:stroke startarrow="block" joinstyle="miter"/>
                </v:shape>
                <v:shape id="TextBox 23" o:spid="_x0000_s1045" type="#_x0000_t202" style="position:absolute;left:2155;top:33512;width:29868;height:49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B329E6" w:rsidRPr="00272247" w:rsidRDefault="00B329E6" w:rsidP="00B329E6">
                        <w:pPr>
                          <w:pStyle w:val="af9"/>
                          <w:wordWrap w:val="0"/>
                          <w:spacing w:before="0" w:beforeAutospacing="0" w:after="0" w:afterAutospacing="0"/>
                          <w:jc w:val="center"/>
                          <w:rPr>
                            <w:sz w:val="20"/>
                            <w:szCs w:val="20"/>
                          </w:rPr>
                        </w:pPr>
                        <w:r>
                          <w:rPr>
                            <w:rFonts w:ascii="Calibri" w:eastAsiaTheme="minorEastAsia" w:hAnsi="Calibri" w:cs="Calibri"/>
                            <w:color w:val="000000" w:themeColor="text1"/>
                            <w:kern w:val="24"/>
                            <w:sz w:val="20"/>
                            <w:szCs w:val="20"/>
                          </w:rPr>
                          <w:t>7</w:t>
                        </w:r>
                        <w:r w:rsidRPr="00272247">
                          <w:rPr>
                            <w:rFonts w:ascii="Calibri" w:eastAsiaTheme="minorEastAsia" w:hAnsi="Calibri" w:cs="Calibri"/>
                            <w:color w:val="000000" w:themeColor="text1"/>
                            <w:kern w:val="24"/>
                            <w:sz w:val="20"/>
                            <w:szCs w:val="20"/>
                          </w:rPr>
                          <w:t xml:space="preserve">. </w:t>
                        </w:r>
                        <w:r w:rsidRPr="00272247">
                          <w:rPr>
                            <w:rFonts w:ascii="Calibri" w:eastAsiaTheme="minorEastAsia" w:hAnsi="Calibri" w:cs="Calibri"/>
                            <w:color w:val="000000" w:themeColor="text1"/>
                            <w:kern w:val="24"/>
                            <w:sz w:val="20"/>
                            <w:szCs w:val="20"/>
                          </w:rPr>
                          <w:t xml:space="preserve">RRCReconfigurationComplete </w:t>
                        </w:r>
                        <w:r w:rsidRPr="00272247">
                          <w:rPr>
                            <w:rFonts w:ascii="Calibri" w:eastAsiaTheme="minorEastAsia" w:hAnsi="Calibri" w:cs="Calibri"/>
                            <w:color w:val="FF0000"/>
                            <w:kern w:val="24"/>
                            <w:sz w:val="20"/>
                            <w:szCs w:val="20"/>
                          </w:rPr>
                          <w:t>TrId#??</w:t>
                        </w:r>
                        <w:r w:rsidRPr="00272247">
                          <w:rPr>
                            <w:rFonts w:ascii="Calibri" w:eastAsiaTheme="minorEastAsia" w:hAnsi="Calibri" w:cs="Calibri"/>
                            <w:color w:val="000000" w:themeColor="text1"/>
                            <w:kern w:val="24"/>
                            <w:sz w:val="20"/>
                            <w:szCs w:val="20"/>
                          </w:rPr>
                          <w:br/>
                        </w:r>
                        <w:r w:rsidRPr="00272247">
                          <w:rPr>
                            <w:rFonts w:ascii="Calibri" w:eastAsiaTheme="minorEastAsia" w:hAnsi="Calibri" w:cs="Calibri"/>
                            <w:color w:val="000000" w:themeColor="text1"/>
                            <w:kern w:val="24"/>
                            <w:sz w:val="10"/>
                            <w:szCs w:val="10"/>
                          </w:rPr>
                          <w:br/>
                        </w:r>
                        <w:r w:rsidRPr="00272247">
                          <w:rPr>
                            <w:rFonts w:ascii="Calibri" w:eastAsiaTheme="minorEastAsia" w:hAnsi="Calibri" w:cs="Calibri"/>
                            <w:color w:val="FF0000"/>
                            <w:kern w:val="24"/>
                            <w:sz w:val="20"/>
                            <w:szCs w:val="20"/>
                          </w:rPr>
                          <w:t>incl. RRCReconfiguration TrId#</w:t>
                        </w:r>
                        <w:r>
                          <w:rPr>
                            <w:rFonts w:ascii="Calibri" w:eastAsiaTheme="minorEastAsia" w:hAnsi="Calibri" w:cs="Calibri"/>
                            <w:color w:val="FF0000"/>
                            <w:kern w:val="24"/>
                            <w:sz w:val="20"/>
                            <w:szCs w:val="20"/>
                          </w:rPr>
                          <w:t>3</w:t>
                        </w:r>
                      </w:p>
                    </w:txbxContent>
                  </v:textbox>
                </v:shape>
                <v:shape id="직선 화살표 연결선 20" o:spid="_x0000_s1046" type="#_x0000_t32" style="position:absolute;left:31795;top:40829;width:29185;height: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usx74AAADbAAAADwAAAGRycy9kb3ducmV2LnhtbERPy4rCMBTdC/5DuII7m+rCRzWKKIKr&#10;AR+gy2tzbYvNTUmirX8/WQzM8nDeq01navEh5yvLCsZJCoI4t7riQsH1chjNQfiArLG2TAq+5GGz&#10;7vdWmGnb8ok+51CIGMI+QwVlCE0mpc9LMugT2xBH7mmdwRChK6R22MZwU8tJmk6lwYpjQ4kN7UrK&#10;X+e3UfCzf6N/NLNHuwg3Nt+xddP7XanhoNsuQQTqwr/4z33UCiZxffwSf4Bc/w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QW6zHvgAAANsAAAAPAAAAAAAAAAAAAAAAAKEC&#10;AABkcnMvZG93bnJldi54bWxQSwUGAAAAAAQABAD5AAAAjAMAAAAA&#10;" strokecolor="black [3213]" strokeweight="1pt">
                  <v:stroke startarrow="block" joinstyle="miter"/>
                </v:shape>
                <v:shape id="_x0000_s1047" type="#_x0000_t202" style="position:absolute;left:31151;top:37814;width:30535;height:2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B329E6" w:rsidRPr="00272247" w:rsidRDefault="00B329E6" w:rsidP="00B329E6">
                        <w:pPr>
                          <w:pStyle w:val="af9"/>
                          <w:wordWrap w:val="0"/>
                          <w:spacing w:before="0" w:beforeAutospacing="0" w:after="0" w:afterAutospacing="0"/>
                          <w:jc w:val="center"/>
                          <w:rPr>
                            <w:sz w:val="20"/>
                            <w:szCs w:val="20"/>
                          </w:rPr>
                        </w:pPr>
                        <w:r>
                          <w:rPr>
                            <w:rFonts w:ascii="Calibri" w:eastAsiaTheme="minorEastAsia" w:hAnsi="Calibri" w:cs="Calibri"/>
                            <w:color w:val="000000" w:themeColor="text1"/>
                            <w:kern w:val="24"/>
                            <w:sz w:val="20"/>
                            <w:szCs w:val="20"/>
                          </w:rPr>
                          <w:t>8</w:t>
                        </w:r>
                        <w:r w:rsidRPr="00272247">
                          <w:rPr>
                            <w:rFonts w:ascii="Calibri" w:eastAsiaTheme="minorEastAsia" w:hAnsi="Calibri" w:cs="Calibri"/>
                            <w:color w:val="000000" w:themeColor="text1"/>
                            <w:kern w:val="24"/>
                            <w:sz w:val="20"/>
                            <w:szCs w:val="20"/>
                          </w:rPr>
                          <w:t>. RRCReconfigurationComplete TrId#</w:t>
                        </w:r>
                        <w:r>
                          <w:rPr>
                            <w:rFonts w:ascii="Calibri" w:eastAsiaTheme="minorEastAsia" w:hAnsi="Calibri" w:cs="Calibri"/>
                            <w:color w:val="000000" w:themeColor="text1"/>
                            <w:kern w:val="24"/>
                            <w:sz w:val="20"/>
                            <w:szCs w:val="20"/>
                          </w:rPr>
                          <w:t>3</w:t>
                        </w:r>
                      </w:p>
                    </w:txbxContent>
                  </v:textbox>
                </v:shape>
                <w10:anchorlock/>
              </v:group>
            </w:pict>
          </mc:Fallback>
        </mc:AlternateContent>
      </w:r>
    </w:p>
    <w:p w:rsidR="00B329E6" w:rsidRDefault="00B329E6" w:rsidP="00B329E6">
      <w:pPr>
        <w:pStyle w:val="ac"/>
        <w:jc w:val="center"/>
      </w:pPr>
      <w:r>
        <w:t xml:space="preserve">Figure </w:t>
      </w:r>
      <w:r>
        <w:fldChar w:fldCharType="begin"/>
      </w:r>
      <w:r>
        <w:instrText xml:space="preserve"> SEQ Figure \* ARABIC </w:instrText>
      </w:r>
      <w:r>
        <w:fldChar w:fldCharType="separate"/>
      </w:r>
      <w:r>
        <w:rPr>
          <w:noProof/>
        </w:rPr>
        <w:t>1</w:t>
      </w:r>
      <w:r>
        <w:fldChar w:fldCharType="end"/>
      </w:r>
      <w:r>
        <w:t>. An Example of CPC w/o MN Involvement</w:t>
      </w:r>
    </w:p>
    <w:p w:rsidR="00B329E6" w:rsidRDefault="00B329E6" w:rsidP="00B329E6">
      <w:pPr>
        <w:rPr>
          <w:lang w:eastAsia="ko-KR"/>
        </w:rPr>
      </w:pPr>
      <w:r>
        <w:rPr>
          <w:rFonts w:hint="eastAsia"/>
          <w:lang w:eastAsia="ko-KR"/>
        </w:rPr>
        <w:t xml:space="preserve">1. The SN sends the RRC Reconfiguration message </w:t>
      </w:r>
      <w:r>
        <w:rPr>
          <w:lang w:eastAsia="ko-KR"/>
        </w:rPr>
        <w:t xml:space="preserve">of which transaction Id is set to 2 </w:t>
      </w:r>
      <w:r>
        <w:rPr>
          <w:rFonts w:hint="eastAsia"/>
          <w:lang w:eastAsia="ko-KR"/>
        </w:rPr>
        <w:t>to the MN</w:t>
      </w:r>
      <w:r>
        <w:rPr>
          <w:lang w:eastAsia="ko-KR"/>
        </w:rPr>
        <w:t xml:space="preserve"> for configuring the CPC command via SRB1. In the RRC Reconfiguration, the SN includes the CPC command of which transaction Id is set to 3.</w:t>
      </w:r>
    </w:p>
    <w:p w:rsidR="00B329E6" w:rsidRDefault="00B329E6" w:rsidP="00B329E6">
      <w:pPr>
        <w:rPr>
          <w:lang w:eastAsia="ko-KR"/>
        </w:rPr>
      </w:pPr>
      <w:r>
        <w:rPr>
          <w:lang w:eastAsia="ko-KR"/>
        </w:rPr>
        <w:t xml:space="preserve">2. The MN sends the RRC Reconfiguration message of which transaction Id is set to 1 </w:t>
      </w:r>
      <w:r>
        <w:rPr>
          <w:rFonts w:hint="eastAsia"/>
          <w:lang w:eastAsia="ko-KR"/>
        </w:rPr>
        <w:t>to the</w:t>
      </w:r>
      <w:r>
        <w:rPr>
          <w:lang w:eastAsia="ko-KR"/>
        </w:rPr>
        <w:t xml:space="preserve"> UE for delivering the RRC Reconfiguration message from the SN. The UE applies the CPC configuration upon receiving the RRC Reconfiguration.</w:t>
      </w:r>
    </w:p>
    <w:p w:rsidR="00B329E6" w:rsidRDefault="00B329E6" w:rsidP="00B329E6">
      <w:pPr>
        <w:rPr>
          <w:lang w:eastAsia="ko-KR"/>
        </w:rPr>
      </w:pPr>
      <w:r>
        <w:rPr>
          <w:lang w:eastAsia="ko-KR"/>
        </w:rPr>
        <w:t>3. The UE replies with RRC Reconfiguration Complete message of which transaction Id is set to 1 to the MN to indicate that the UE applies all configuration from MN and SN.</w:t>
      </w:r>
    </w:p>
    <w:p w:rsidR="00B329E6" w:rsidRDefault="00B329E6" w:rsidP="00B329E6">
      <w:pPr>
        <w:rPr>
          <w:lang w:eastAsia="ko-KR"/>
        </w:rPr>
      </w:pPr>
      <w:r>
        <w:rPr>
          <w:lang w:eastAsia="ko-KR"/>
        </w:rPr>
        <w:t>4. The MN sends the RRC Reconfiguration Complete message of which transaction Id is set to 2 to the SN.</w:t>
      </w:r>
    </w:p>
    <w:p w:rsidR="00B329E6" w:rsidRDefault="00B329E6" w:rsidP="00B329E6">
      <w:pPr>
        <w:rPr>
          <w:lang w:eastAsia="ko-KR"/>
        </w:rPr>
      </w:pPr>
      <w:r>
        <w:rPr>
          <w:lang w:eastAsia="ko-KR"/>
        </w:rPr>
        <w:t>5. The UE evaluates CPC candidate cells for execution.</w:t>
      </w:r>
    </w:p>
    <w:p w:rsidR="00B329E6" w:rsidRDefault="00B329E6" w:rsidP="00B329E6">
      <w:pPr>
        <w:rPr>
          <w:lang w:eastAsia="ko-KR"/>
        </w:rPr>
      </w:pPr>
      <w:r>
        <w:rPr>
          <w:lang w:eastAsia="ko-KR"/>
        </w:rPr>
        <w:t>6. The UE executes CPC to a target cell when a corresponding condition is met.</w:t>
      </w:r>
    </w:p>
    <w:p w:rsidR="00B329E6" w:rsidRDefault="00B329E6" w:rsidP="00B329E6">
      <w:pPr>
        <w:rPr>
          <w:lang w:eastAsia="ko-KR"/>
        </w:rPr>
      </w:pPr>
      <w:r>
        <w:rPr>
          <w:lang w:eastAsia="ko-KR"/>
        </w:rPr>
        <w:t>7. The UE replies with RRC Reconfiguration Complete message i.e. second RRC Reconfiguration Complete to the MN for indicating to the SN that the CPC execution is succeeded. However, there is a problem to set transaction Id when constructing the RRC Reconfiguration Complete message for MN. If the UE sets the same transaction Id i.e. value 1, according to the pairing rule of transaction Id, the MN may ignore the message because the RRC Reconfiguration Complete message with the same transaction Id is already received by the MN.</w:t>
      </w:r>
    </w:p>
    <w:p w:rsidR="00B329E6" w:rsidRDefault="00B329E6" w:rsidP="00B329E6">
      <w:pPr>
        <w:rPr>
          <w:lang w:eastAsia="ko-KR"/>
        </w:rPr>
      </w:pPr>
      <w:r>
        <w:rPr>
          <w:lang w:eastAsia="ko-KR"/>
        </w:rPr>
        <w:t>8. The MN can transfer the RRC Reconfiguration Compete message of which transaction Id is set to 3 after resolving transaction Id problem from MN.</w:t>
      </w:r>
    </w:p>
    <w:p w:rsidR="00B329E6" w:rsidRDefault="00B329E6" w:rsidP="00B329E6">
      <w:pPr>
        <w:rPr>
          <w:lang w:eastAsia="ko-KR"/>
        </w:rPr>
      </w:pPr>
    </w:p>
    <w:p w:rsidR="00B329E6" w:rsidRPr="00272247" w:rsidRDefault="00B329E6" w:rsidP="00B329E6">
      <w:pPr>
        <w:rPr>
          <w:lang w:eastAsia="ko-KR"/>
        </w:rPr>
      </w:pPr>
      <w:r>
        <w:rPr>
          <w:lang w:eastAsia="ko-KR"/>
        </w:rPr>
        <w:t xml:space="preserve">In our view, to solve this transaction Id problem, the simplest way is using another RRC message which is not needed to </w:t>
      </w:r>
      <w:r w:rsidRPr="009C724E">
        <w:rPr>
          <w:lang w:eastAsia="ko-KR"/>
        </w:rPr>
        <w:t>set transaction Id for respon</w:t>
      </w:r>
      <w:r>
        <w:rPr>
          <w:lang w:eastAsia="ko-KR"/>
        </w:rPr>
        <w:t>ding</w:t>
      </w:r>
      <w:r w:rsidRPr="009C724E">
        <w:rPr>
          <w:lang w:eastAsia="ko-KR"/>
        </w:rPr>
        <w:t xml:space="preserve"> to MN</w:t>
      </w:r>
      <w:r>
        <w:rPr>
          <w:lang w:eastAsia="ko-KR"/>
        </w:rPr>
        <w:t>. Since the UL Information Transfer MRDC message already has an IE field to transferring uplink message for both NR and LTE, RAN2 may simply take the UL Information Transfer MRDC message to resolve this transaction Id problem in the CPC procedure.</w:t>
      </w:r>
    </w:p>
    <w:p w:rsidR="00317B08" w:rsidRPr="00317B08" w:rsidRDefault="00B329E6" w:rsidP="00B329E6">
      <w:pPr>
        <w:rPr>
          <w:bCs/>
          <w:lang w:val="en-US" w:eastAsia="ko-KR"/>
        </w:rPr>
      </w:pPr>
      <w:r>
        <w:rPr>
          <w:rFonts w:hint="eastAsia"/>
          <w:b/>
          <w:bCs/>
          <w:lang w:eastAsia="ko-KR"/>
        </w:rPr>
        <w:lastRenderedPageBreak/>
        <w:t>Propo</w:t>
      </w:r>
      <w:r>
        <w:rPr>
          <w:b/>
          <w:bCs/>
          <w:lang w:eastAsia="ko-KR"/>
        </w:rPr>
        <w:t>sal 2</w:t>
      </w:r>
      <w:r w:rsidRPr="00C73719">
        <w:rPr>
          <w:b/>
          <w:bCs/>
          <w:lang w:eastAsia="ko-KR"/>
        </w:rPr>
        <w:t>:</w:t>
      </w:r>
      <w:r>
        <w:rPr>
          <w:b/>
          <w:bCs/>
          <w:lang w:eastAsia="ko-KR"/>
        </w:rPr>
        <w:t xml:space="preserve"> If there is no SRB3, to send the </w:t>
      </w:r>
      <w:r w:rsidRPr="00F5764E">
        <w:rPr>
          <w:b/>
          <w:bCs/>
          <w:i/>
          <w:lang w:eastAsia="ko-KR"/>
        </w:rPr>
        <w:t>RRCReconfigurationComplete</w:t>
      </w:r>
      <w:r>
        <w:rPr>
          <w:b/>
          <w:bCs/>
          <w:lang w:eastAsia="ko-KR"/>
        </w:rPr>
        <w:t xml:space="preserve"> message to SN, the UE sends an RRC message via SRB1 and the RRC message doesn’t need to set transaction Id for responding to MN e.g. </w:t>
      </w:r>
      <w:r w:rsidRPr="00F5764E">
        <w:rPr>
          <w:b/>
          <w:i/>
          <w:iCs/>
          <w:noProof/>
        </w:rPr>
        <w:t>ULInformationTransferMRDC</w:t>
      </w:r>
      <w:r w:rsidRPr="00F5764E">
        <w:rPr>
          <w:b/>
          <w:bCs/>
          <w:lang w:eastAsia="ko-KR"/>
        </w:rPr>
        <w:t>.</w:t>
      </w:r>
    </w:p>
    <w:p w:rsidR="00317B08" w:rsidRPr="00317B08" w:rsidRDefault="00317B08">
      <w:pPr>
        <w:rPr>
          <w:bCs/>
          <w:lang w:eastAsia="ko-KR"/>
        </w:rPr>
      </w:pPr>
    </w:p>
    <w:p w:rsidR="001E13A0" w:rsidRDefault="000E18B9">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rsidR="001E13A0" w:rsidRDefault="000E18B9">
      <w:pPr>
        <w:rPr>
          <w:lang w:eastAsia="ko-KR"/>
        </w:rPr>
      </w:pPr>
      <w:r>
        <w:rPr>
          <w:lang w:eastAsia="ko-KR"/>
        </w:rPr>
        <w:t>In this contribution, we have the following conclusion:</w:t>
      </w:r>
    </w:p>
    <w:p w:rsidR="00B329E6" w:rsidRDefault="00B329E6" w:rsidP="00B329E6">
      <w:pPr>
        <w:rPr>
          <w:b/>
          <w:bCs/>
          <w:lang w:eastAsia="ko-KR"/>
        </w:rPr>
      </w:pPr>
      <w:r>
        <w:rPr>
          <w:rFonts w:hint="eastAsia"/>
          <w:b/>
          <w:bCs/>
          <w:lang w:eastAsia="ko-KR"/>
        </w:rPr>
        <w:t>Propo</w:t>
      </w:r>
      <w:r>
        <w:rPr>
          <w:b/>
          <w:bCs/>
          <w:lang w:eastAsia="ko-KR"/>
        </w:rPr>
        <w:t>sal 1:</w:t>
      </w:r>
      <w:r w:rsidRPr="00430F76">
        <w:rPr>
          <w:b/>
          <w:bCs/>
          <w:lang w:eastAsia="ko-KR"/>
        </w:rPr>
        <w:t xml:space="preserve"> After </w:t>
      </w:r>
      <w:r>
        <w:rPr>
          <w:b/>
          <w:bCs/>
          <w:lang w:eastAsia="ko-KR"/>
        </w:rPr>
        <w:t xml:space="preserve">sending </w:t>
      </w:r>
      <w:r w:rsidRPr="00430F76">
        <w:rPr>
          <w:b/>
          <w:bCs/>
          <w:lang w:eastAsia="ko-KR"/>
        </w:rPr>
        <w:t>S</w:t>
      </w:r>
      <w:r>
        <w:rPr>
          <w:b/>
          <w:bCs/>
          <w:lang w:eastAsia="ko-KR"/>
        </w:rPr>
        <w:t>CG failure information,</w:t>
      </w:r>
      <w:r w:rsidRPr="00430F76">
        <w:rPr>
          <w:b/>
          <w:bCs/>
          <w:lang w:eastAsia="ko-KR"/>
        </w:rPr>
        <w:t xml:space="preserve"> </w:t>
      </w:r>
      <w:r>
        <w:rPr>
          <w:b/>
          <w:bCs/>
          <w:lang w:eastAsia="ko-KR"/>
        </w:rPr>
        <w:t>t</w:t>
      </w:r>
      <w:r w:rsidRPr="00F64E66">
        <w:rPr>
          <w:b/>
          <w:bCs/>
          <w:lang w:eastAsia="ko-KR"/>
        </w:rPr>
        <w:t xml:space="preserve">he UE stop </w:t>
      </w:r>
      <w:r>
        <w:rPr>
          <w:b/>
          <w:bCs/>
          <w:lang w:eastAsia="ko-KR"/>
        </w:rPr>
        <w:t>evaluating</w:t>
      </w:r>
      <w:r w:rsidRPr="00F64E66">
        <w:rPr>
          <w:b/>
          <w:bCs/>
          <w:lang w:eastAsia="ko-KR"/>
        </w:rPr>
        <w:t xml:space="preserve"> the measId associated with the CPC.</w:t>
      </w:r>
    </w:p>
    <w:p w:rsidR="001E13A0" w:rsidRPr="00B329E6" w:rsidRDefault="00B329E6">
      <w:pPr>
        <w:rPr>
          <w:bCs/>
          <w:lang w:eastAsia="ko-KR"/>
        </w:rPr>
      </w:pPr>
      <w:r>
        <w:rPr>
          <w:rFonts w:hint="eastAsia"/>
          <w:b/>
          <w:bCs/>
          <w:lang w:eastAsia="ko-KR"/>
        </w:rPr>
        <w:t>Propo</w:t>
      </w:r>
      <w:r>
        <w:rPr>
          <w:b/>
          <w:bCs/>
          <w:lang w:eastAsia="ko-KR"/>
        </w:rPr>
        <w:t>sal 2</w:t>
      </w:r>
      <w:r w:rsidRPr="00C73719">
        <w:rPr>
          <w:b/>
          <w:bCs/>
          <w:lang w:eastAsia="ko-KR"/>
        </w:rPr>
        <w:t>:</w:t>
      </w:r>
      <w:r>
        <w:rPr>
          <w:b/>
          <w:bCs/>
          <w:lang w:eastAsia="ko-KR"/>
        </w:rPr>
        <w:t xml:space="preserve"> If there is no SRB3, to send the </w:t>
      </w:r>
      <w:r w:rsidRPr="00F5764E">
        <w:rPr>
          <w:b/>
          <w:bCs/>
          <w:i/>
          <w:lang w:eastAsia="ko-KR"/>
        </w:rPr>
        <w:t>RRCReconfigurationComplete</w:t>
      </w:r>
      <w:r>
        <w:rPr>
          <w:b/>
          <w:bCs/>
          <w:lang w:eastAsia="ko-KR"/>
        </w:rPr>
        <w:t xml:space="preserve"> message to SN, the UE sends an RRC message via SRB1 and the RRC message doesn’t need to set transaction Id for responding to MN e.g. </w:t>
      </w:r>
      <w:r w:rsidRPr="00F5764E">
        <w:rPr>
          <w:b/>
          <w:i/>
          <w:iCs/>
          <w:noProof/>
        </w:rPr>
        <w:t>ULInformationTransferMRDC</w:t>
      </w:r>
      <w:r w:rsidRPr="00F5764E">
        <w:rPr>
          <w:b/>
          <w:bCs/>
          <w:lang w:eastAsia="ko-KR"/>
        </w:rPr>
        <w:t>.</w:t>
      </w:r>
    </w:p>
    <w:p w:rsidR="001E13A0" w:rsidRDefault="000E18B9">
      <w:pPr>
        <w:pStyle w:val="1"/>
        <w:spacing w:line="300" w:lineRule="atLeast"/>
        <w:rPr>
          <w:noProof/>
          <w:lang w:val="en-US" w:eastAsia="ko-KR"/>
        </w:rPr>
      </w:pPr>
      <w:r>
        <w:rPr>
          <w:rFonts w:hint="eastAsia"/>
          <w:noProof/>
          <w:lang w:val="en-US" w:eastAsia="ko-KR"/>
        </w:rPr>
        <w:t>4</w:t>
      </w:r>
      <w:r>
        <w:rPr>
          <w:noProof/>
          <w:lang w:val="en-US" w:eastAsia="ko-KR"/>
        </w:rPr>
        <w:t>. Reference</w:t>
      </w:r>
    </w:p>
    <w:p w:rsidR="001E13A0" w:rsidRDefault="000E18B9">
      <w:pPr>
        <w:rPr>
          <w:lang w:val="en-US" w:eastAsia="ko-KR"/>
        </w:rPr>
      </w:pPr>
      <w:r>
        <w:rPr>
          <w:rFonts w:hint="eastAsia"/>
          <w:lang w:val="en-US" w:eastAsia="ko-KR"/>
        </w:rPr>
        <w:t xml:space="preserve">[1] </w:t>
      </w:r>
      <w:bookmarkStart w:id="2" w:name="_Hlk21950795"/>
      <w:r w:rsidR="00317B08">
        <w:rPr>
          <w:lang w:val="en-US" w:eastAsia="ko-KR"/>
        </w:rPr>
        <w:t xml:space="preserve">R2-2001661 </w:t>
      </w:r>
      <w:r w:rsidR="00317B08">
        <w:t xml:space="preserve">Minutes </w:t>
      </w:r>
      <w:r w:rsidR="00317B08" w:rsidRPr="00F16F30">
        <w:t>LTE legacy, LTE TEI16 and NR/LTE Rel-16 Mobility</w:t>
      </w:r>
      <w:r w:rsidR="00317B08">
        <w:t xml:space="preserve"> topics, </w:t>
      </w:r>
      <w:r w:rsidR="00317B08">
        <w:rPr>
          <w:lang w:val="en-US" w:eastAsia="ko-KR"/>
        </w:rPr>
        <w:t>Vice Chairman (Nokia)</w:t>
      </w:r>
      <w:bookmarkEnd w:id="2"/>
    </w:p>
    <w:p w:rsidR="00317B08" w:rsidRPr="00317B08" w:rsidRDefault="00317B08">
      <w:pPr>
        <w:rPr>
          <w:lang w:val="en-US" w:eastAsia="ko-KR"/>
        </w:rPr>
      </w:pPr>
      <w:r>
        <w:rPr>
          <w:lang w:val="en-US" w:eastAsia="ko-KR"/>
        </w:rPr>
        <w:t xml:space="preserve">[2] 3GPP TS 38.331 v15.8.0 (2020-01) NR </w:t>
      </w:r>
      <w:r w:rsidRPr="006243BD">
        <w:rPr>
          <w:lang w:val="en-US" w:eastAsia="ko-KR"/>
        </w:rPr>
        <w:t>Radio Resource Contr</w:t>
      </w:r>
      <w:r>
        <w:rPr>
          <w:lang w:val="en-US" w:eastAsia="ko-KR"/>
        </w:rPr>
        <w:t xml:space="preserve">ol (RRC) protocol specification </w:t>
      </w:r>
      <w:r w:rsidRPr="006243BD">
        <w:rPr>
          <w:lang w:val="en-US" w:eastAsia="ko-KR"/>
        </w:rPr>
        <w:t>(Release 15)</w:t>
      </w:r>
    </w:p>
    <w:sectPr w:rsidR="00317B08" w:rsidRPr="00317B08">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271" w:rsidRDefault="00BE4271">
      <w:pPr>
        <w:pStyle w:val="1"/>
      </w:pPr>
      <w:r>
        <w:separator/>
      </w:r>
    </w:p>
  </w:endnote>
  <w:endnote w:type="continuationSeparator" w:id="0">
    <w:p w:rsidR="00BE4271" w:rsidRDefault="00BE427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3A0" w:rsidRDefault="000E18B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1E13A0" w:rsidRDefault="001E13A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3A0" w:rsidRDefault="000E18B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71AA9">
      <w:rPr>
        <w:rStyle w:val="af1"/>
      </w:rPr>
      <w:t>4</w:t>
    </w:r>
    <w:r>
      <w:rPr>
        <w:rStyle w:val="af1"/>
      </w:rPr>
      <w:fldChar w:fldCharType="end"/>
    </w:r>
  </w:p>
  <w:p w:rsidR="001E13A0" w:rsidRDefault="001E13A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271" w:rsidRDefault="00BE4271">
      <w:pPr>
        <w:pStyle w:val="1"/>
      </w:pPr>
      <w:r>
        <w:separator/>
      </w:r>
    </w:p>
  </w:footnote>
  <w:footnote w:type="continuationSeparator" w:id="0">
    <w:p w:rsidR="00BE4271" w:rsidRDefault="00BE4271">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6"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1"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2"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3"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2"/>
  </w:num>
  <w:num w:numId="2">
    <w:abstractNumId w:val="4"/>
  </w:num>
  <w:num w:numId="3">
    <w:abstractNumId w:val="24"/>
  </w:num>
  <w:num w:numId="4">
    <w:abstractNumId w:val="36"/>
  </w:num>
  <w:num w:numId="5">
    <w:abstractNumId w:val="25"/>
  </w:num>
  <w:num w:numId="6">
    <w:abstractNumId w:val="35"/>
  </w:num>
  <w:num w:numId="7">
    <w:abstractNumId w:val="20"/>
  </w:num>
  <w:num w:numId="8">
    <w:abstractNumId w:val="31"/>
  </w:num>
  <w:num w:numId="9">
    <w:abstractNumId w:val="14"/>
  </w:num>
  <w:num w:numId="10">
    <w:abstractNumId w:val="6"/>
  </w:num>
  <w:num w:numId="11">
    <w:abstractNumId w:val="18"/>
  </w:num>
  <w:num w:numId="12">
    <w:abstractNumId w:val="21"/>
  </w:num>
  <w:num w:numId="13">
    <w:abstractNumId w:val="27"/>
  </w:num>
  <w:num w:numId="14">
    <w:abstractNumId w:val="28"/>
  </w:num>
  <w:num w:numId="15">
    <w:abstractNumId w:val="26"/>
  </w:num>
  <w:num w:numId="16">
    <w:abstractNumId w:val="19"/>
  </w:num>
  <w:num w:numId="17">
    <w:abstractNumId w:val="34"/>
  </w:num>
  <w:num w:numId="18">
    <w:abstractNumId w:val="11"/>
  </w:num>
  <w:num w:numId="19">
    <w:abstractNumId w:val="16"/>
  </w:num>
  <w:num w:numId="20">
    <w:abstractNumId w:val="2"/>
  </w:num>
  <w:num w:numId="21">
    <w:abstractNumId w:val="23"/>
  </w:num>
  <w:num w:numId="22">
    <w:abstractNumId w:val="5"/>
  </w:num>
  <w:num w:numId="23">
    <w:abstractNumId w:val="17"/>
  </w:num>
  <w:num w:numId="24">
    <w:abstractNumId w:val="13"/>
  </w:num>
  <w:num w:numId="25">
    <w:abstractNumId w:val="37"/>
  </w:num>
  <w:num w:numId="26">
    <w:abstractNumId w:val="8"/>
  </w:num>
  <w:num w:numId="27">
    <w:abstractNumId w:val="29"/>
  </w:num>
  <w:num w:numId="28">
    <w:abstractNumId w:val="12"/>
  </w:num>
  <w:num w:numId="29">
    <w:abstractNumId w:val="9"/>
  </w:num>
  <w:num w:numId="30">
    <w:abstractNumId w:val="15"/>
  </w:num>
  <w:num w:numId="31">
    <w:abstractNumId w:val="1"/>
  </w:num>
  <w:num w:numId="32">
    <w:abstractNumId w:val="10"/>
  </w:num>
  <w:num w:numId="33">
    <w:abstractNumId w:val="0"/>
  </w:num>
  <w:num w:numId="34">
    <w:abstractNumId w:val="30"/>
  </w:num>
  <w:num w:numId="35">
    <w:abstractNumId w:val="7"/>
  </w:num>
  <w:num w:numId="36">
    <w:abstractNumId w:val="3"/>
  </w:num>
  <w:num w:numId="37">
    <w:abstractNumId w:val="32"/>
  </w:num>
  <w:num w:numId="38">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q4FAOt1fFgtAAAA"/>
  </w:docVars>
  <w:rsids>
    <w:rsidRoot w:val="001E13A0"/>
    <w:rsid w:val="000E1213"/>
    <w:rsid w:val="000E18B9"/>
    <w:rsid w:val="001E13A0"/>
    <w:rsid w:val="00237E75"/>
    <w:rsid w:val="00317B08"/>
    <w:rsid w:val="00362697"/>
    <w:rsid w:val="0047066F"/>
    <w:rsid w:val="004A0E94"/>
    <w:rsid w:val="00771AA9"/>
    <w:rsid w:val="008050E9"/>
    <w:rsid w:val="00900346"/>
    <w:rsid w:val="00A43597"/>
    <w:rsid w:val="00B329E6"/>
    <w:rsid w:val="00B368D5"/>
    <w:rsid w:val="00BE4271"/>
    <w:rsid w:val="00C41B80"/>
    <w:rsid w:val="00E176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rsid w:val="00900346"/>
    <w:pPr>
      <w:numPr>
        <w:numId w:val="3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E1280-F898-466D-8253-D4AC938BE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16</TotalTime>
  <Pages>4</Pages>
  <Words>1199</Words>
  <Characters>6839</Characters>
  <Application>Microsoft Office Word</Application>
  <DocSecurity>0</DocSecurity>
  <Lines>56</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8022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5</cp:revision>
  <cp:lastPrinted>2014-08-09T03:01:00Z</cp:lastPrinted>
  <dcterms:created xsi:type="dcterms:W3CDTF">2020-04-07T05:02:00Z</dcterms:created>
  <dcterms:modified xsi:type="dcterms:W3CDTF">2020-04-09T06:07:00Z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